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3861" w14:textId="0E7EF7F3" w:rsidR="00D76AAE" w:rsidRDefault="00967E81">
      <w:r>
        <w:rPr>
          <w:noProof/>
        </w:rPr>
        <mc:AlternateContent>
          <mc:Choice Requires="wps">
            <w:drawing>
              <wp:anchor distT="0" distB="0" distL="118745" distR="118745" simplePos="0" relativeHeight="2" behindDoc="0" locked="0" layoutInCell="1" allowOverlap="1" wp14:anchorId="616E8605" wp14:editId="437F8786">
                <wp:simplePos x="0" y="0"/>
                <wp:positionH relativeFrom="margin">
                  <wp:align>center</wp:align>
                </wp:positionH>
                <wp:positionV relativeFrom="margin">
                  <wp:posOffset>1829435</wp:posOffset>
                </wp:positionV>
                <wp:extent cx="5316855" cy="2057400"/>
                <wp:effectExtent l="0" t="0" r="0" b="0"/>
                <wp:wrapSquare wrapText="bothSides"/>
                <wp:docPr id="1"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6855" cy="2057400"/>
                        </a:xfrm>
                        <a:prstGeom prst="rect">
                          <a:avLst/>
                        </a:prstGeom>
                      </wps:spPr>
                      <wps:txbx>
                        <w:txbxContent>
                          <w:tbl>
                            <w:tblPr>
                              <w:tblW w:w="5000" w:type="pct"/>
                              <w:jc w:val="center"/>
                              <w:tblBorders>
                                <w:left w:val="single" w:sz="18" w:space="0" w:color="4F81BD"/>
                              </w:tblBorders>
                              <w:tblCellMar>
                                <w:top w:w="216" w:type="dxa"/>
                                <w:left w:w="92" w:type="dxa"/>
                                <w:bottom w:w="216" w:type="dxa"/>
                                <w:right w:w="115" w:type="dxa"/>
                              </w:tblCellMar>
                              <w:tblLook w:val="04A0" w:firstRow="1" w:lastRow="0" w:firstColumn="1" w:lastColumn="0" w:noHBand="0" w:noVBand="1"/>
                            </w:tblPr>
                            <w:tblGrid>
                              <w:gridCol w:w="8365"/>
                            </w:tblGrid>
                            <w:tr w:rsidR="00CF455E" w14:paraId="30F131ED" w14:textId="77777777">
                              <w:trPr>
                                <w:jc w:val="center"/>
                              </w:trPr>
                              <w:tc>
                                <w:tcPr>
                                  <w:tcW w:w="8372" w:type="dxa"/>
                                  <w:tcBorders>
                                    <w:left w:val="single" w:sz="18" w:space="0" w:color="4F81BD"/>
                                  </w:tcBorders>
                                  <w:shd w:val="clear" w:color="auto" w:fill="auto"/>
                                  <w:tcMar>
                                    <w:left w:w="92" w:type="dxa"/>
                                  </w:tcMar>
                                </w:tcPr>
                                <w:p w14:paraId="2825105B" w14:textId="77777777" w:rsidR="00CF455E" w:rsidRDefault="00CF455E">
                                  <w:pPr>
                                    <w:pStyle w:val="Bezodstpw"/>
                                    <w:rPr>
                                      <w:rFonts w:ascii="Cambria" w:hAnsi="Cambria"/>
                                    </w:rPr>
                                  </w:pPr>
                                </w:p>
                              </w:tc>
                            </w:tr>
                            <w:tr w:rsidR="00CF455E" w14:paraId="33A4D2D2" w14:textId="77777777">
                              <w:trPr>
                                <w:jc w:val="center"/>
                              </w:trPr>
                              <w:tc>
                                <w:tcPr>
                                  <w:tcW w:w="8372" w:type="dxa"/>
                                  <w:tcBorders>
                                    <w:left w:val="single" w:sz="18" w:space="0" w:color="4F81BD"/>
                                  </w:tcBorders>
                                  <w:shd w:val="clear" w:color="auto" w:fill="auto"/>
                                  <w:tcMar>
                                    <w:top w:w="0" w:type="dxa"/>
                                    <w:left w:w="85" w:type="dxa"/>
                                    <w:bottom w:w="0" w:type="dxa"/>
                                    <w:right w:w="108" w:type="dxa"/>
                                  </w:tcMar>
                                </w:tcPr>
                                <w:p w14:paraId="301513C9" w14:textId="77777777" w:rsidR="00CF455E" w:rsidRDefault="00CF455E">
                                  <w:pPr>
                                    <w:pStyle w:val="Bezodstpw"/>
                                    <w:rPr>
                                      <w:rFonts w:ascii="Cambria" w:hAnsi="Cambria"/>
                                      <w:color w:val="4F81BD"/>
                                      <w:sz w:val="80"/>
                                      <w:szCs w:val="80"/>
                                      <w:lang w:val="en-US"/>
                                    </w:rPr>
                                  </w:pPr>
                                  <w:proofErr w:type="spellStart"/>
                                  <w:r>
                                    <w:rPr>
                                      <w:rFonts w:ascii="Cambria" w:hAnsi="Cambria"/>
                                      <w:color w:val="4F81BD"/>
                                      <w:sz w:val="80"/>
                                      <w:szCs w:val="80"/>
                                      <w:lang w:val="en-US"/>
                                    </w:rPr>
                                    <w:t>Polityka</w:t>
                                  </w:r>
                                  <w:proofErr w:type="spellEnd"/>
                                  <w:r>
                                    <w:rPr>
                                      <w:rFonts w:ascii="Cambria" w:hAnsi="Cambria"/>
                                      <w:color w:val="4F81BD"/>
                                      <w:sz w:val="80"/>
                                      <w:szCs w:val="80"/>
                                      <w:lang w:val="en-US"/>
                                    </w:rPr>
                                    <w:t xml:space="preserve"> </w:t>
                                  </w:r>
                                  <w:proofErr w:type="spellStart"/>
                                  <w:r>
                                    <w:rPr>
                                      <w:rFonts w:ascii="Cambria" w:hAnsi="Cambria"/>
                                      <w:color w:val="4F81BD"/>
                                      <w:sz w:val="80"/>
                                      <w:szCs w:val="80"/>
                                      <w:lang w:val="en-US"/>
                                    </w:rPr>
                                    <w:t>Rachunkowości</w:t>
                                  </w:r>
                                  <w:proofErr w:type="spellEnd"/>
                                </w:p>
                              </w:tc>
                            </w:tr>
                            <w:tr w:rsidR="00CF455E" w14:paraId="78D5C3A1" w14:textId="77777777">
                              <w:trPr>
                                <w:jc w:val="center"/>
                              </w:trPr>
                              <w:tc>
                                <w:tcPr>
                                  <w:tcW w:w="8372" w:type="dxa"/>
                                  <w:tcBorders>
                                    <w:left w:val="single" w:sz="18" w:space="0" w:color="4F81BD"/>
                                  </w:tcBorders>
                                  <w:shd w:val="clear" w:color="auto" w:fill="auto"/>
                                  <w:tcMar>
                                    <w:left w:w="92" w:type="dxa"/>
                                  </w:tcMar>
                                </w:tcPr>
                                <w:p w14:paraId="5538A318" w14:textId="77777777" w:rsidR="00CF455E" w:rsidRDefault="00CF455E">
                                  <w:pPr>
                                    <w:pStyle w:val="Bezodstpw"/>
                                    <w:rPr>
                                      <w:rFonts w:ascii="Cambria" w:hAnsi="Cambria"/>
                                    </w:rPr>
                                  </w:pPr>
                                </w:p>
                              </w:tc>
                            </w:tr>
                          </w:tbl>
                          <w:p w14:paraId="3BBEF79E" w14:textId="77777777" w:rsidR="00CF455E" w:rsidRDefault="00CF455E"/>
                        </w:txbxContent>
                      </wps:txbx>
                      <wps:bodyPr lIns="0" tIns="0" rIns="0" bIns="0" anchor="t">
                        <a:noAutofit/>
                      </wps:bodyPr>
                    </wps:wsp>
                  </a:graphicData>
                </a:graphic>
                <wp14:sizeRelH relativeFrom="margin">
                  <wp14:pctWidth>80000</wp14:pctWidth>
                </wp14:sizeRelH>
                <wp14:sizeRelV relativeFrom="page">
                  <wp14:pctHeight>0</wp14:pctHeight>
                </wp14:sizeRelV>
              </wp:anchor>
            </w:drawing>
          </mc:Choice>
          <mc:Fallback>
            <w:pict>
              <v:shapetype w14:anchorId="616E8605" id="_x0000_t202" coordsize="21600,21600" o:spt="202" path="m,l,21600r21600,l21600,xe">
                <v:stroke joinstyle="miter"/>
                <v:path gradientshapeok="t" o:connecttype="rect"/>
              </v:shapetype>
              <v:shape id="Ramka1" o:spid="_x0000_s1026" type="#_x0000_t202" style="position:absolute;margin-left:0;margin-top:144.05pt;width:418.65pt;height:162pt;z-index:2;visibility:visible;mso-wrap-style:square;mso-width-percent:800;mso-height-percent:0;mso-wrap-distance-left:9.35pt;mso-wrap-distance-top:0;mso-wrap-distance-right:9.35pt;mso-wrap-distance-bottom:0;mso-position-horizontal:center;mso-position-horizontal-relative:margin;mso-position-vertical:absolute;mso-position-vertical-relative:margin;mso-width-percent:8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" filled="f" stroked="f">
                <v:textbox inset="0,0,0,0">
                  <w:txbxContent>
                    <w:tbl>
                      <w:tblPr>
                        <w:tblW w:w="5000" w:type="pct"/>
                        <w:jc w:val="center"/>
                        <w:tblBorders>
                          <w:left w:val="single" w:sz="18" w:space="0" w:color="4F81BD"/>
                        </w:tblBorders>
                        <w:tblCellMar>
                          <w:top w:w="216" w:type="dxa"/>
                          <w:left w:w="92" w:type="dxa"/>
                          <w:bottom w:w="216" w:type="dxa"/>
                          <w:right w:w="115" w:type="dxa"/>
                        </w:tblCellMar>
                        <w:tblLook w:val="04A0" w:firstRow="1" w:lastRow="0" w:firstColumn="1" w:lastColumn="0" w:noHBand="0" w:noVBand="1"/>
                      </w:tblPr>
                      <w:tblGrid>
                        <w:gridCol w:w="8365"/>
                      </w:tblGrid>
                      <w:tr w:rsidR="00CF455E" w14:paraId="30F131ED" w14:textId="77777777">
                        <w:trPr>
                          <w:jc w:val="center"/>
                        </w:trPr>
                        <w:tc>
                          <w:tcPr>
                            <w:tcW w:w="8372" w:type="dxa"/>
                            <w:tcBorders>
                              <w:left w:val="single" w:sz="18" w:space="0" w:color="4F81BD"/>
                            </w:tcBorders>
                            <w:shd w:val="clear" w:color="auto" w:fill="auto"/>
                            <w:tcMar>
                              <w:left w:w="92" w:type="dxa"/>
                            </w:tcMar>
                          </w:tcPr>
                          <w:p w14:paraId="2825105B" w14:textId="77777777" w:rsidR="00CF455E" w:rsidRDefault="00CF455E">
                            <w:pPr>
                              <w:pStyle w:val="Bezodstpw"/>
                              <w:rPr>
                                <w:rFonts w:ascii="Cambria" w:hAnsi="Cambria"/>
                              </w:rPr>
                            </w:pPr>
                          </w:p>
                        </w:tc>
                      </w:tr>
                      <w:tr w:rsidR="00CF455E" w14:paraId="33A4D2D2" w14:textId="77777777">
                        <w:trPr>
                          <w:jc w:val="center"/>
                        </w:trPr>
                        <w:tc>
                          <w:tcPr>
                            <w:tcW w:w="8372" w:type="dxa"/>
                            <w:tcBorders>
                              <w:left w:val="single" w:sz="18" w:space="0" w:color="4F81BD"/>
                            </w:tcBorders>
                            <w:shd w:val="clear" w:color="auto" w:fill="auto"/>
                            <w:tcMar>
                              <w:top w:w="0" w:type="dxa"/>
                              <w:left w:w="85" w:type="dxa"/>
                              <w:bottom w:w="0" w:type="dxa"/>
                              <w:right w:w="108" w:type="dxa"/>
                            </w:tcMar>
                          </w:tcPr>
                          <w:p w14:paraId="301513C9" w14:textId="77777777" w:rsidR="00CF455E" w:rsidRDefault="00CF455E">
                            <w:pPr>
                              <w:pStyle w:val="Bezodstpw"/>
                              <w:rPr>
                                <w:rFonts w:ascii="Cambria" w:hAnsi="Cambria"/>
                                <w:color w:val="4F81BD"/>
                                <w:sz w:val="80"/>
                                <w:szCs w:val="80"/>
                                <w:lang w:val="en-US"/>
                              </w:rPr>
                            </w:pPr>
                            <w:proofErr w:type="spellStart"/>
                            <w:r>
                              <w:rPr>
                                <w:rFonts w:ascii="Cambria" w:hAnsi="Cambria"/>
                                <w:color w:val="4F81BD"/>
                                <w:sz w:val="80"/>
                                <w:szCs w:val="80"/>
                                <w:lang w:val="en-US"/>
                              </w:rPr>
                              <w:t>Polityka</w:t>
                            </w:r>
                            <w:proofErr w:type="spellEnd"/>
                            <w:r>
                              <w:rPr>
                                <w:rFonts w:ascii="Cambria" w:hAnsi="Cambria"/>
                                <w:color w:val="4F81BD"/>
                                <w:sz w:val="80"/>
                                <w:szCs w:val="80"/>
                                <w:lang w:val="en-US"/>
                              </w:rPr>
                              <w:t xml:space="preserve"> </w:t>
                            </w:r>
                            <w:proofErr w:type="spellStart"/>
                            <w:r>
                              <w:rPr>
                                <w:rFonts w:ascii="Cambria" w:hAnsi="Cambria"/>
                                <w:color w:val="4F81BD"/>
                                <w:sz w:val="80"/>
                                <w:szCs w:val="80"/>
                                <w:lang w:val="en-US"/>
                              </w:rPr>
                              <w:t>Rachunkowości</w:t>
                            </w:r>
                            <w:proofErr w:type="spellEnd"/>
                          </w:p>
                        </w:tc>
                      </w:tr>
                      <w:tr w:rsidR="00CF455E" w14:paraId="78D5C3A1" w14:textId="77777777">
                        <w:trPr>
                          <w:jc w:val="center"/>
                        </w:trPr>
                        <w:tc>
                          <w:tcPr>
                            <w:tcW w:w="8372" w:type="dxa"/>
                            <w:tcBorders>
                              <w:left w:val="single" w:sz="18" w:space="0" w:color="4F81BD"/>
                            </w:tcBorders>
                            <w:shd w:val="clear" w:color="auto" w:fill="auto"/>
                            <w:tcMar>
                              <w:left w:w="92" w:type="dxa"/>
                            </w:tcMar>
                          </w:tcPr>
                          <w:p w14:paraId="5538A318" w14:textId="77777777" w:rsidR="00CF455E" w:rsidRDefault="00CF455E">
                            <w:pPr>
                              <w:pStyle w:val="Bezodstpw"/>
                              <w:rPr>
                                <w:rFonts w:ascii="Cambria" w:hAnsi="Cambria"/>
                              </w:rPr>
                            </w:pPr>
                          </w:p>
                        </w:tc>
                      </w:tr>
                    </w:tbl>
                    <w:p w14:paraId="3BBEF79E" w14:textId="77777777" w:rsidR="00CF455E" w:rsidRDefault="00CF455E"/>
                  </w:txbxContent>
                </v:textbox>
                <w10:wrap type="square" anchorx="margin" anchory="margin"/>
              </v:shape>
            </w:pict>
          </mc:Fallback>
        </mc:AlternateContent>
      </w:r>
    </w:p>
    <w:p w14:paraId="32E69AB6" w14:textId="77777777" w:rsidR="00D76AAE" w:rsidRDefault="00D76AAE"/>
    <w:p w14:paraId="53C9F7CE" w14:textId="6B742630" w:rsidR="00D76AAE" w:rsidRDefault="00967E81">
      <w:r>
        <w:rPr>
          <w:noProof/>
        </w:rPr>
        <mc:AlternateContent>
          <mc:Choice Requires="wps">
            <w:drawing>
              <wp:anchor distT="0" distB="0" distL="118745" distR="118745" simplePos="0" relativeHeight="3" behindDoc="0" locked="0" layoutInCell="1" allowOverlap="1" wp14:anchorId="68184A80" wp14:editId="34CE5A8A">
                <wp:simplePos x="0" y="0"/>
                <wp:positionH relativeFrom="margin">
                  <wp:align>center</wp:align>
                </wp:positionH>
                <wp:positionV relativeFrom="margin">
                  <wp:align>bottom</wp:align>
                </wp:positionV>
                <wp:extent cx="5316855" cy="436880"/>
                <wp:effectExtent l="0" t="0" r="0" b="0"/>
                <wp:wrapSquare wrapText="bothSides"/>
                <wp:docPr id="2" name="Ramka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6855" cy="436880"/>
                        </a:xfrm>
                        <a:prstGeom prst="rect">
                          <a:avLst/>
                        </a:prstGeom>
                      </wps:spPr>
                      <wps:txbx>
                        <w:txbxContent>
                          <w:tbl>
                            <w:tblPr>
                              <w:tblW w:w="5000" w:type="pct"/>
                              <w:jc w:val="center"/>
                              <w:tblCellMar>
                                <w:top w:w="216" w:type="dxa"/>
                                <w:left w:w="115" w:type="dxa"/>
                                <w:bottom w:w="216" w:type="dxa"/>
                                <w:right w:w="115" w:type="dxa"/>
                              </w:tblCellMar>
                              <w:tblLook w:val="04A0" w:firstRow="1" w:lastRow="0" w:firstColumn="1" w:lastColumn="0" w:noHBand="0" w:noVBand="1"/>
                            </w:tblPr>
                            <w:tblGrid>
                              <w:gridCol w:w="8388"/>
                            </w:tblGrid>
                            <w:tr w:rsidR="00CF455E" w14:paraId="7E8DDDA2" w14:textId="77777777">
                              <w:trPr>
                                <w:jc w:val="center"/>
                              </w:trPr>
                              <w:tc>
                                <w:tcPr>
                                  <w:tcW w:w="8372" w:type="dxa"/>
                                  <w:shd w:val="clear" w:color="auto" w:fill="auto"/>
                                </w:tcPr>
                                <w:p w14:paraId="0F7109B3" w14:textId="77777777" w:rsidR="00CF455E" w:rsidRDefault="00CF455E">
                                  <w:pPr>
                                    <w:pStyle w:val="Bezodstpw"/>
                                    <w:rPr>
                                      <w:color w:val="4F81BD"/>
                                    </w:rPr>
                                  </w:pPr>
                                </w:p>
                              </w:tc>
                            </w:tr>
                          </w:tbl>
                          <w:p w14:paraId="237C863E" w14:textId="77777777" w:rsidR="00CF455E" w:rsidRDefault="00CF455E"/>
                        </w:txbxContent>
                      </wps:txbx>
                      <wps:bodyPr lIns="0" tIns="0" rIns="0" bIns="0" anchor="t">
                        <a:noAutofit/>
                      </wps:bodyPr>
                    </wps:wsp>
                  </a:graphicData>
                </a:graphic>
                <wp14:sizeRelH relativeFrom="margin">
                  <wp14:pctWidth>80000</wp14:pctWidth>
                </wp14:sizeRelH>
                <wp14:sizeRelV relativeFrom="page">
                  <wp14:pctHeight>0</wp14:pctHeight>
                </wp14:sizeRelV>
              </wp:anchor>
            </w:drawing>
          </mc:Choice>
          <mc:Fallback>
            <w:pict>
              <v:shape w14:anchorId="68184A80" id="Ramka2" o:spid="_x0000_s1027" type="#_x0000_t202" style="position:absolute;margin-left:0;margin-top:0;width:418.65pt;height:34.4pt;z-index:3;visibility:visible;mso-wrap-style:square;mso-width-percent:800;mso-height-percent:0;mso-wrap-distance-left:9.35pt;mso-wrap-distance-top:0;mso-wrap-distance-right:9.35pt;mso-wrap-distance-bottom:0;mso-position-horizontal:center;mso-position-horizontal-relative:margin;mso-position-vertical:bottom;mso-position-vertical-relative:margin;mso-width-percent:8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" filled="f" stroked="f">
                <v:textbox inset="0,0,0,0">
                  <w:txbxContent>
                    <w:tbl>
                      <w:tblPr>
                        <w:tblW w:w="5000" w:type="pct"/>
                        <w:jc w:val="center"/>
                        <w:tblCellMar>
                          <w:top w:w="216" w:type="dxa"/>
                          <w:left w:w="115" w:type="dxa"/>
                          <w:bottom w:w="216" w:type="dxa"/>
                          <w:right w:w="115" w:type="dxa"/>
                        </w:tblCellMar>
                        <w:tblLook w:val="04A0" w:firstRow="1" w:lastRow="0" w:firstColumn="1" w:lastColumn="0" w:noHBand="0" w:noVBand="1"/>
                      </w:tblPr>
                      <w:tblGrid>
                        <w:gridCol w:w="8388"/>
                      </w:tblGrid>
                      <w:tr w:rsidR="00CF455E" w14:paraId="7E8DDDA2" w14:textId="77777777">
                        <w:trPr>
                          <w:jc w:val="center"/>
                        </w:trPr>
                        <w:tc>
                          <w:tcPr>
                            <w:tcW w:w="8372" w:type="dxa"/>
                            <w:shd w:val="clear" w:color="auto" w:fill="auto"/>
                          </w:tcPr>
                          <w:p w14:paraId="0F7109B3" w14:textId="77777777" w:rsidR="00CF455E" w:rsidRDefault="00CF455E">
                            <w:pPr>
                              <w:pStyle w:val="Bezodstpw"/>
                              <w:rPr>
                                <w:color w:val="4F81BD"/>
                              </w:rPr>
                            </w:pPr>
                          </w:p>
                        </w:tc>
                      </w:tr>
                    </w:tbl>
                    <w:p w14:paraId="237C863E" w14:textId="77777777" w:rsidR="00CF455E" w:rsidRDefault="00CF455E"/>
                  </w:txbxContent>
                </v:textbox>
                <w10:wrap type="square" anchorx="margin" anchory="margin"/>
              </v:shape>
            </w:pict>
          </mc:Fallback>
        </mc:AlternateContent>
      </w:r>
    </w:p>
    <w:p w14:paraId="063482D0" w14:textId="77777777" w:rsidR="00D76AAE" w:rsidRDefault="000346D6">
      <w:r>
        <w:br w:type="page"/>
      </w:r>
    </w:p>
    <w:p w14:paraId="278B2B66" w14:textId="77777777" w:rsidR="00D76AAE" w:rsidRDefault="00D76AAE">
      <w:pPr>
        <w:jc w:val="both"/>
        <w:rPr>
          <w:b/>
          <w:sz w:val="32"/>
          <w:szCs w:val="32"/>
        </w:rPr>
      </w:pPr>
    </w:p>
    <w:p w14:paraId="210CA69F" w14:textId="77777777" w:rsidR="00D76AAE" w:rsidRDefault="00D76AAE">
      <w:pPr>
        <w:jc w:val="both"/>
        <w:rPr>
          <w:b/>
          <w:sz w:val="32"/>
          <w:szCs w:val="32"/>
        </w:rPr>
      </w:pPr>
    </w:p>
    <w:p w14:paraId="7D60EEEF" w14:textId="77777777" w:rsidR="00D76AAE" w:rsidRDefault="000346D6">
      <w:pPr>
        <w:jc w:val="center"/>
        <w:rPr>
          <w:b/>
          <w:sz w:val="32"/>
          <w:szCs w:val="32"/>
        </w:rPr>
      </w:pPr>
      <w:r>
        <w:rPr>
          <w:b/>
          <w:sz w:val="32"/>
          <w:szCs w:val="32"/>
        </w:rPr>
        <w:t>Uchwała Zarządu</w:t>
      </w:r>
    </w:p>
    <w:p w14:paraId="0ABB4A7A" w14:textId="77777777" w:rsidR="00D76AAE" w:rsidRDefault="000346D6">
      <w:pPr>
        <w:jc w:val="center"/>
        <w:rPr>
          <w:sz w:val="32"/>
          <w:szCs w:val="32"/>
        </w:rPr>
      </w:pPr>
      <w:r>
        <w:rPr>
          <w:sz w:val="32"/>
          <w:szCs w:val="32"/>
        </w:rPr>
        <w:t>z dnia …………………………………</w:t>
      </w:r>
    </w:p>
    <w:p w14:paraId="4E24E357" w14:textId="77777777" w:rsidR="00D76AAE" w:rsidRDefault="000346D6">
      <w:pPr>
        <w:jc w:val="center"/>
        <w:rPr>
          <w:b/>
          <w:sz w:val="32"/>
          <w:szCs w:val="32"/>
        </w:rPr>
      </w:pPr>
      <w:r>
        <w:rPr>
          <w:b/>
          <w:sz w:val="32"/>
          <w:szCs w:val="32"/>
        </w:rPr>
        <w:t>w sprawie Polityki Rachunkowości</w:t>
      </w:r>
    </w:p>
    <w:p w14:paraId="78326335" w14:textId="77777777" w:rsidR="00D76AAE" w:rsidRDefault="00D76AAE">
      <w:pPr>
        <w:rPr>
          <w:sz w:val="32"/>
          <w:szCs w:val="32"/>
        </w:rPr>
      </w:pPr>
    </w:p>
    <w:p w14:paraId="4014E9F5" w14:textId="77777777" w:rsidR="00D76AAE" w:rsidRDefault="00D76AAE">
      <w:pPr>
        <w:rPr>
          <w:sz w:val="32"/>
          <w:szCs w:val="32"/>
        </w:rPr>
      </w:pPr>
    </w:p>
    <w:p w14:paraId="7D601FA9" w14:textId="3076B3A4" w:rsidR="00D76AAE" w:rsidRDefault="000346D6">
      <w:pPr>
        <w:jc w:val="both"/>
        <w:rPr>
          <w:sz w:val="28"/>
          <w:szCs w:val="28"/>
        </w:rPr>
      </w:pPr>
      <w:r>
        <w:rPr>
          <w:sz w:val="28"/>
          <w:szCs w:val="28"/>
        </w:rPr>
        <w:t xml:space="preserve">Na podstawie art. 4, 10, 50 i innych postanowień ustawy z dnia 29 września 1994 r. o rachunkowości zwanej dalej </w:t>
      </w:r>
      <w:proofErr w:type="spellStart"/>
      <w:r w:rsidR="00AA0E14">
        <w:rPr>
          <w:sz w:val="28"/>
          <w:szCs w:val="28"/>
        </w:rPr>
        <w:t>UoR</w:t>
      </w:r>
      <w:proofErr w:type="spellEnd"/>
      <w:r w:rsidR="00AA0E14">
        <w:rPr>
          <w:sz w:val="28"/>
          <w:szCs w:val="28"/>
        </w:rPr>
        <w:t xml:space="preserve"> lub </w:t>
      </w:r>
      <w:r>
        <w:rPr>
          <w:sz w:val="28"/>
          <w:szCs w:val="28"/>
        </w:rPr>
        <w:t xml:space="preserve">ustawą wprowadza się z dniem ……………………. Politykę Rachunkowości do stosowania w ………………………………......... </w:t>
      </w:r>
      <w:r w:rsidR="002C61A2">
        <w:rPr>
          <w:sz w:val="28"/>
          <w:szCs w:val="28"/>
        </w:rPr>
        <w:t>s</w:t>
      </w:r>
      <w:r>
        <w:rPr>
          <w:sz w:val="28"/>
          <w:szCs w:val="28"/>
        </w:rPr>
        <w:t>półka z ograniczoną odpowiedzialnością.</w:t>
      </w:r>
    </w:p>
    <w:p w14:paraId="6BAB976B" w14:textId="77777777" w:rsidR="00D76AAE" w:rsidRDefault="000346D6">
      <w:r>
        <w:rPr>
          <w:sz w:val="28"/>
          <w:szCs w:val="28"/>
        </w:rPr>
        <w:t>Polityka stanowi załącznik do niniejszej uchwały.</w:t>
      </w:r>
      <w:r>
        <w:rPr>
          <w:b/>
          <w:sz w:val="32"/>
          <w:szCs w:val="32"/>
        </w:rPr>
        <w:t xml:space="preserve"> </w:t>
      </w:r>
    </w:p>
    <w:p w14:paraId="30DCDBFB" w14:textId="77777777" w:rsidR="00D76AAE" w:rsidRDefault="00D76AAE">
      <w:pPr>
        <w:rPr>
          <w:b/>
          <w:sz w:val="32"/>
          <w:szCs w:val="32"/>
        </w:rPr>
      </w:pPr>
    </w:p>
    <w:p w14:paraId="23F00C9E" w14:textId="77777777" w:rsidR="00D76AAE" w:rsidRDefault="00D76AAE">
      <w:pPr>
        <w:rPr>
          <w:b/>
          <w:sz w:val="32"/>
          <w:szCs w:val="32"/>
        </w:rPr>
      </w:pPr>
    </w:p>
    <w:p w14:paraId="4B20DA78" w14:textId="77777777" w:rsidR="00D76AAE" w:rsidRDefault="00D76AAE">
      <w:pPr>
        <w:rPr>
          <w:b/>
          <w:sz w:val="32"/>
          <w:szCs w:val="32"/>
        </w:rPr>
      </w:pPr>
    </w:p>
    <w:p w14:paraId="466A1BF7" w14:textId="77777777" w:rsidR="00D76AAE" w:rsidRDefault="000346D6">
      <w:pPr>
        <w:rPr>
          <w:b/>
          <w:sz w:val="32"/>
          <w:szCs w:val="32"/>
        </w:rPr>
      </w:pPr>
      <w:r>
        <w:rPr>
          <w:b/>
          <w:sz w:val="32"/>
          <w:szCs w:val="32"/>
        </w:rPr>
        <w:t>Kierownik jednostki</w:t>
      </w:r>
    </w:p>
    <w:p w14:paraId="11A0877F" w14:textId="77777777" w:rsidR="00BD3987" w:rsidRDefault="000346D6">
      <w:pPr>
        <w:rPr>
          <w:b/>
          <w:sz w:val="32"/>
          <w:szCs w:val="32"/>
        </w:rPr>
      </w:pPr>
      <w:r>
        <w:rPr>
          <w:b/>
          <w:sz w:val="32"/>
          <w:szCs w:val="32"/>
        </w:rPr>
        <w:t>…………………………….</w:t>
      </w:r>
    </w:p>
    <w:p w14:paraId="3DC6765B" w14:textId="77777777" w:rsidR="00BD3987" w:rsidRDefault="00BD3987">
      <w:pPr>
        <w:rPr>
          <w:b/>
          <w:sz w:val="32"/>
          <w:szCs w:val="32"/>
        </w:rPr>
      </w:pPr>
    </w:p>
    <w:p w14:paraId="7212DC21" w14:textId="77777777" w:rsidR="00BD3987" w:rsidRDefault="00BD3987">
      <w:pPr>
        <w:rPr>
          <w:b/>
          <w:sz w:val="32"/>
          <w:szCs w:val="32"/>
        </w:rPr>
      </w:pPr>
    </w:p>
    <w:p w14:paraId="3A4197C0" w14:textId="77777777" w:rsidR="00BD3987" w:rsidRDefault="00BD3987">
      <w:pPr>
        <w:rPr>
          <w:b/>
          <w:sz w:val="32"/>
          <w:szCs w:val="32"/>
        </w:rPr>
      </w:pPr>
    </w:p>
    <w:p w14:paraId="7B1B95E9" w14:textId="77777777" w:rsidR="00BD3987" w:rsidRDefault="00BD3987">
      <w:pPr>
        <w:rPr>
          <w:b/>
          <w:sz w:val="32"/>
          <w:szCs w:val="32"/>
        </w:rPr>
      </w:pPr>
    </w:p>
    <w:p w14:paraId="481D0B00" w14:textId="77777777" w:rsidR="00BD3987" w:rsidRDefault="00BD3987">
      <w:pPr>
        <w:rPr>
          <w:b/>
          <w:sz w:val="32"/>
          <w:szCs w:val="32"/>
        </w:rPr>
      </w:pPr>
    </w:p>
    <w:p w14:paraId="1D537243" w14:textId="77777777" w:rsidR="00BD3987" w:rsidRDefault="00BD3987">
      <w:pPr>
        <w:rPr>
          <w:b/>
          <w:sz w:val="32"/>
          <w:szCs w:val="32"/>
        </w:rPr>
      </w:pPr>
    </w:p>
    <w:p w14:paraId="602E6B20" w14:textId="2386F311" w:rsidR="00BD3987" w:rsidRDefault="00BD3987" w:rsidP="00E23E46">
      <w:pPr>
        <w:spacing w:line="240" w:lineRule="auto"/>
        <w:jc w:val="center"/>
      </w:pPr>
      <w:r>
        <w:rPr>
          <w:b/>
          <w:sz w:val="28"/>
          <w:szCs w:val="28"/>
        </w:rPr>
        <w:lastRenderedPageBreak/>
        <w:t>UCHWAŁA WSPÓLNIKÓW</w:t>
      </w:r>
    </w:p>
    <w:p w14:paraId="6FD0A009" w14:textId="77777777" w:rsidR="00BD3987" w:rsidRDefault="00BD3987" w:rsidP="00E23E46">
      <w:pPr>
        <w:spacing w:line="240" w:lineRule="auto"/>
        <w:jc w:val="center"/>
      </w:pPr>
      <w:r>
        <w:rPr>
          <w:sz w:val="24"/>
          <w:szCs w:val="24"/>
        </w:rPr>
        <w:t>spółki pod firmą: „</w:t>
      </w:r>
      <w:bookmarkStart w:id="0" w:name="_Hlk191050486"/>
      <w:r>
        <w:rPr>
          <w:sz w:val="24"/>
          <w:szCs w:val="24"/>
        </w:rPr>
        <w:t>XXXX SPÓŁKA Z OGRANICZONĄ ODPOWIEDZIALNOŚCIĄ</w:t>
      </w:r>
      <w:bookmarkEnd w:id="0"/>
      <w:r>
        <w:rPr>
          <w:sz w:val="24"/>
          <w:szCs w:val="24"/>
        </w:rPr>
        <w:t xml:space="preserve">” </w:t>
      </w:r>
    </w:p>
    <w:p w14:paraId="31986B50" w14:textId="77777777" w:rsidR="00BD3987" w:rsidRDefault="00BD3987" w:rsidP="00E23E46">
      <w:pPr>
        <w:spacing w:line="240" w:lineRule="auto"/>
        <w:jc w:val="center"/>
      </w:pPr>
      <w:r>
        <w:rPr>
          <w:sz w:val="24"/>
          <w:szCs w:val="24"/>
        </w:rPr>
        <w:t>z siedzibą w XXXXX</w:t>
      </w:r>
    </w:p>
    <w:p w14:paraId="3F59A139" w14:textId="77777777" w:rsidR="00BD3987" w:rsidRDefault="00BD3987" w:rsidP="00E23E46">
      <w:pPr>
        <w:spacing w:line="240" w:lineRule="auto"/>
        <w:jc w:val="both"/>
      </w:pPr>
      <w:r>
        <w:rPr>
          <w:sz w:val="24"/>
          <w:szCs w:val="24"/>
        </w:rPr>
        <w:t xml:space="preserve">zarejestrowanej w rejestrze przedsiębiorców Krajowego Rejestru Sądowego prowadzonym przez Sąd Rejonowy </w:t>
      </w:r>
      <w:r w:rsidRPr="00236C9E">
        <w:rPr>
          <w:color w:val="FF0000"/>
          <w:sz w:val="24"/>
          <w:szCs w:val="24"/>
        </w:rPr>
        <w:t xml:space="preserve">dla </w:t>
      </w:r>
      <w:proofErr w:type="spellStart"/>
      <w:r w:rsidRPr="00236C9E">
        <w:rPr>
          <w:color w:val="FF0000"/>
          <w:sz w:val="24"/>
          <w:szCs w:val="24"/>
        </w:rPr>
        <w:t>xxxxxxxxxx</w:t>
      </w:r>
      <w:proofErr w:type="spellEnd"/>
      <w:r w:rsidRPr="00236C9E">
        <w:rPr>
          <w:color w:val="FF0000"/>
          <w:sz w:val="24"/>
          <w:szCs w:val="24"/>
        </w:rPr>
        <w:t xml:space="preserve"> w </w:t>
      </w:r>
      <w:proofErr w:type="spellStart"/>
      <w:r w:rsidRPr="00236C9E">
        <w:rPr>
          <w:color w:val="FF0000"/>
          <w:sz w:val="24"/>
          <w:szCs w:val="24"/>
        </w:rPr>
        <w:t>xxxxxxxxxxx</w:t>
      </w:r>
      <w:proofErr w:type="spellEnd"/>
      <w:r w:rsidRPr="00236C9E">
        <w:rPr>
          <w:color w:val="FF0000"/>
          <w:sz w:val="24"/>
          <w:szCs w:val="24"/>
        </w:rPr>
        <w:t xml:space="preserve"> </w:t>
      </w:r>
      <w:r>
        <w:rPr>
          <w:sz w:val="24"/>
          <w:szCs w:val="24"/>
        </w:rPr>
        <w:t xml:space="preserve">numer Wydział Gospodarczy Krajowego Rejestru Sądowego, pod nr KRS: </w:t>
      </w:r>
      <w:r w:rsidRPr="00236C9E">
        <w:rPr>
          <w:color w:val="FF0000"/>
          <w:sz w:val="24"/>
          <w:szCs w:val="24"/>
        </w:rPr>
        <w:t>XXXXX</w:t>
      </w:r>
      <w:r>
        <w:rPr>
          <w:sz w:val="24"/>
          <w:szCs w:val="24"/>
        </w:rPr>
        <w:t xml:space="preserve"> o kapitale zakładowym w wysokości </w:t>
      </w:r>
      <w:r w:rsidRPr="00236C9E">
        <w:rPr>
          <w:color w:val="FF0000"/>
          <w:sz w:val="24"/>
          <w:szCs w:val="24"/>
        </w:rPr>
        <w:t>XXXX</w:t>
      </w:r>
      <w:r>
        <w:rPr>
          <w:sz w:val="24"/>
          <w:szCs w:val="24"/>
        </w:rPr>
        <w:t xml:space="preserve"> (słownie: </w:t>
      </w:r>
      <w:r w:rsidRPr="00236C9E">
        <w:rPr>
          <w:color w:val="FF0000"/>
          <w:sz w:val="24"/>
          <w:szCs w:val="24"/>
        </w:rPr>
        <w:t>XXXX</w:t>
      </w:r>
      <w:r w:rsidRPr="00E6182D">
        <w:rPr>
          <w:sz w:val="24"/>
          <w:szCs w:val="24"/>
        </w:rPr>
        <w:t xml:space="preserve"> tysięcy</w:t>
      </w:r>
      <w:r>
        <w:rPr>
          <w:sz w:val="24"/>
          <w:szCs w:val="24"/>
        </w:rPr>
        <w:t>) złotych.</w:t>
      </w:r>
    </w:p>
    <w:p w14:paraId="24FEC06D" w14:textId="7EBC2963" w:rsidR="00BD3987" w:rsidRPr="00236C9E" w:rsidRDefault="00BD3987" w:rsidP="00E23E46">
      <w:pPr>
        <w:spacing w:line="240" w:lineRule="auto"/>
        <w:jc w:val="both"/>
        <w:rPr>
          <w:sz w:val="24"/>
          <w:szCs w:val="24"/>
        </w:rPr>
      </w:pPr>
      <w:r w:rsidRPr="00236C9E">
        <w:rPr>
          <w:color w:val="FF0000"/>
          <w:sz w:val="24"/>
          <w:szCs w:val="24"/>
        </w:rPr>
        <w:t>XXXXXX</w:t>
      </w:r>
      <w:r>
        <w:rPr>
          <w:sz w:val="24"/>
          <w:szCs w:val="24"/>
        </w:rPr>
        <w:t xml:space="preserve"> oraz </w:t>
      </w:r>
      <w:r w:rsidRPr="00236C9E">
        <w:rPr>
          <w:color w:val="FF0000"/>
          <w:sz w:val="24"/>
          <w:szCs w:val="24"/>
        </w:rPr>
        <w:t>XXXXXX</w:t>
      </w:r>
      <w:r>
        <w:rPr>
          <w:sz w:val="24"/>
          <w:szCs w:val="24"/>
        </w:rPr>
        <w:t>, jako wspólnicy spółki pod firmą „XXXXXX sp. z o.o.” z siedzibą w XXXXXX, wyrażają zgodę na podjęcie niniejszej uchwały w drodze pisemnej, bez odbycia Zgromadzenia Wspólników, tj. w trybie art. 227 § 2 Kodeksu spółek handlowych i uchwalają, co następuje:</w:t>
      </w:r>
    </w:p>
    <w:p w14:paraId="5C28C939" w14:textId="77777777" w:rsidR="00BD3987" w:rsidRDefault="00BD3987" w:rsidP="00E23E46">
      <w:pPr>
        <w:spacing w:after="0" w:line="240" w:lineRule="auto"/>
        <w:jc w:val="center"/>
        <w:rPr>
          <w:b/>
          <w:sz w:val="28"/>
          <w:szCs w:val="28"/>
        </w:rPr>
      </w:pPr>
      <w:r w:rsidRPr="006B2D5D">
        <w:rPr>
          <w:b/>
          <w:sz w:val="28"/>
          <w:szCs w:val="28"/>
        </w:rPr>
        <w:t xml:space="preserve">Uchwała nr </w:t>
      </w:r>
      <w:r w:rsidRPr="00236C9E">
        <w:rPr>
          <w:b/>
          <w:color w:val="FF0000"/>
          <w:sz w:val="28"/>
          <w:szCs w:val="28"/>
        </w:rPr>
        <w:t>NN/MM/RRRR</w:t>
      </w:r>
    </w:p>
    <w:p w14:paraId="23BC6F51" w14:textId="77777777" w:rsidR="00BD3987" w:rsidRPr="006B2D5D" w:rsidRDefault="00BD3987" w:rsidP="00E23E46">
      <w:pPr>
        <w:spacing w:after="0" w:line="240" w:lineRule="auto"/>
        <w:jc w:val="center"/>
        <w:rPr>
          <w:b/>
          <w:sz w:val="28"/>
          <w:szCs w:val="28"/>
        </w:rPr>
      </w:pPr>
    </w:p>
    <w:p w14:paraId="2551A161" w14:textId="05F0C823" w:rsidR="00BD3987" w:rsidRDefault="00BD3987" w:rsidP="00E23E46">
      <w:pPr>
        <w:spacing w:after="0" w:line="240" w:lineRule="auto"/>
        <w:jc w:val="both"/>
        <w:rPr>
          <w:sz w:val="24"/>
          <w:szCs w:val="24"/>
        </w:rPr>
      </w:pPr>
      <w:r w:rsidRPr="006B2D5D">
        <w:rPr>
          <w:sz w:val="24"/>
          <w:szCs w:val="24"/>
        </w:rPr>
        <w:t>wspólników spółki pod firmą: „</w:t>
      </w:r>
      <w:r w:rsidRPr="00236C9E">
        <w:rPr>
          <w:color w:val="FF0000"/>
          <w:sz w:val="24"/>
          <w:szCs w:val="24"/>
        </w:rPr>
        <w:t>XXXXX</w:t>
      </w:r>
      <w:r>
        <w:rPr>
          <w:sz w:val="24"/>
          <w:szCs w:val="24"/>
        </w:rPr>
        <w:t xml:space="preserve"> </w:t>
      </w:r>
      <w:r w:rsidRPr="006B2D5D">
        <w:rPr>
          <w:sz w:val="24"/>
          <w:szCs w:val="24"/>
        </w:rPr>
        <w:t>SPÓŁKA Z OGRANICZONĄ</w:t>
      </w:r>
      <w:r>
        <w:rPr>
          <w:sz w:val="24"/>
          <w:szCs w:val="24"/>
        </w:rPr>
        <w:t xml:space="preserve"> </w:t>
      </w:r>
      <w:r w:rsidRPr="006B2D5D">
        <w:rPr>
          <w:sz w:val="24"/>
          <w:szCs w:val="24"/>
        </w:rPr>
        <w:t xml:space="preserve">ODPOWIEDZIALNOŚCIĄ” z siedzibą w </w:t>
      </w:r>
      <w:r w:rsidRPr="00236C9E">
        <w:rPr>
          <w:color w:val="FF0000"/>
          <w:sz w:val="24"/>
          <w:szCs w:val="24"/>
        </w:rPr>
        <w:t>XXXXX</w:t>
      </w:r>
      <w:r w:rsidRPr="006B2D5D">
        <w:rPr>
          <w:sz w:val="24"/>
          <w:szCs w:val="24"/>
        </w:rPr>
        <w:t xml:space="preserve"> (dalej jako:</w:t>
      </w:r>
      <w:r>
        <w:rPr>
          <w:sz w:val="24"/>
          <w:szCs w:val="24"/>
        </w:rPr>
        <w:t xml:space="preserve"> </w:t>
      </w:r>
      <w:r w:rsidRPr="006B2D5D">
        <w:rPr>
          <w:sz w:val="24"/>
          <w:szCs w:val="24"/>
        </w:rPr>
        <w:t xml:space="preserve">„Spółka”) z dnia </w:t>
      </w:r>
      <w:r w:rsidRPr="00236C9E">
        <w:rPr>
          <w:color w:val="FF0000"/>
          <w:sz w:val="24"/>
          <w:szCs w:val="24"/>
        </w:rPr>
        <w:t>XXXXXX</w:t>
      </w:r>
      <w:r w:rsidRPr="006B2D5D">
        <w:rPr>
          <w:sz w:val="24"/>
          <w:szCs w:val="24"/>
        </w:rPr>
        <w:t xml:space="preserve"> r. w sprawie </w:t>
      </w:r>
      <w:r w:rsidR="000D6E7A" w:rsidRPr="000D6E7A">
        <w:rPr>
          <w:sz w:val="24"/>
          <w:szCs w:val="24"/>
        </w:rPr>
        <w:t>w sprawie przyjęcia uproszczonych zasad sporządzania sprawozdań finansowych przewidzianych dla jednostek mikro</w:t>
      </w:r>
      <w:r w:rsidR="000D6E7A">
        <w:rPr>
          <w:sz w:val="24"/>
          <w:szCs w:val="24"/>
        </w:rPr>
        <w:t>.</w:t>
      </w:r>
    </w:p>
    <w:p w14:paraId="3F6E04A8" w14:textId="77777777" w:rsidR="000D6E7A" w:rsidRPr="006B2D5D" w:rsidRDefault="000D6E7A" w:rsidP="00E23E46">
      <w:pPr>
        <w:spacing w:after="0" w:line="240" w:lineRule="auto"/>
        <w:jc w:val="both"/>
        <w:rPr>
          <w:sz w:val="24"/>
          <w:szCs w:val="24"/>
        </w:rPr>
      </w:pPr>
    </w:p>
    <w:p w14:paraId="47A8CAF3" w14:textId="77777777" w:rsidR="00BD3987" w:rsidRPr="006B2D5D" w:rsidRDefault="00BD3987" w:rsidP="00E23E46">
      <w:pPr>
        <w:spacing w:after="0" w:line="240" w:lineRule="auto"/>
        <w:jc w:val="center"/>
        <w:rPr>
          <w:b/>
          <w:sz w:val="28"/>
          <w:szCs w:val="28"/>
        </w:rPr>
      </w:pPr>
      <w:r w:rsidRPr="006B2D5D">
        <w:rPr>
          <w:b/>
          <w:sz w:val="28"/>
          <w:szCs w:val="28"/>
        </w:rPr>
        <w:t>§ 1</w:t>
      </w:r>
    </w:p>
    <w:p w14:paraId="317E9569" w14:textId="77777777" w:rsidR="00BD3987" w:rsidRDefault="00BD3987" w:rsidP="00E23E46">
      <w:pPr>
        <w:spacing w:after="0" w:line="240" w:lineRule="auto"/>
      </w:pPr>
    </w:p>
    <w:p w14:paraId="727E32E1" w14:textId="030C89C6" w:rsidR="0030512E" w:rsidRPr="0030512E" w:rsidRDefault="000D6E7A" w:rsidP="00E23E46">
      <w:pPr>
        <w:spacing w:after="0" w:line="240" w:lineRule="auto"/>
        <w:jc w:val="both"/>
        <w:rPr>
          <w:sz w:val="24"/>
          <w:szCs w:val="24"/>
        </w:rPr>
      </w:pPr>
      <w:r w:rsidRPr="0030512E">
        <w:rPr>
          <w:sz w:val="24"/>
          <w:szCs w:val="24"/>
        </w:rPr>
        <w:t>XXXX SPÓŁKA Z OGRANICZONĄ ODPOWIEDZIALNOŚCIĄ będzie sporządzać sprawozdanie finansowe z zastosowaniem uproszczonych zasad przewidzianych w ustawie o rachunkowości dla jednostek mikro</w:t>
      </w:r>
      <w:r w:rsidR="0030512E">
        <w:rPr>
          <w:sz w:val="24"/>
          <w:szCs w:val="24"/>
        </w:rPr>
        <w:t>, tj.</w:t>
      </w:r>
    </w:p>
    <w:p w14:paraId="6E43B021" w14:textId="333B7B1C" w:rsidR="0030512E" w:rsidRPr="0030512E" w:rsidRDefault="0030512E" w:rsidP="00E23E46">
      <w:pPr>
        <w:pStyle w:val="Akapitzlist"/>
        <w:numPr>
          <w:ilvl w:val="0"/>
          <w:numId w:val="29"/>
        </w:numPr>
        <w:spacing w:after="0" w:line="240" w:lineRule="auto"/>
        <w:jc w:val="both"/>
        <w:rPr>
          <w:sz w:val="24"/>
          <w:szCs w:val="24"/>
        </w:rPr>
      </w:pPr>
      <w:r>
        <w:rPr>
          <w:sz w:val="24"/>
          <w:szCs w:val="24"/>
        </w:rPr>
        <w:t>N</w:t>
      </w:r>
      <w:r w:rsidRPr="0030512E">
        <w:rPr>
          <w:sz w:val="24"/>
          <w:szCs w:val="24"/>
        </w:rPr>
        <w:t xml:space="preserve">a podstawie art. 48 ust. 3 </w:t>
      </w:r>
      <w:proofErr w:type="spellStart"/>
      <w:r w:rsidRPr="0030512E">
        <w:rPr>
          <w:sz w:val="24"/>
          <w:szCs w:val="24"/>
        </w:rPr>
        <w:t>UoR</w:t>
      </w:r>
      <w:proofErr w:type="spellEnd"/>
      <w:r w:rsidRPr="0030512E">
        <w:rPr>
          <w:sz w:val="24"/>
          <w:szCs w:val="24"/>
        </w:rPr>
        <w:t xml:space="preserve"> Spółka nie sporządza informacji dodatkowej, o której mowa w art. 48 ust. 1 ustawy. Zamiast informacji dodatkowej Spółka przedstawia informacje uzupełniające do bilansu określone w załączniku nr 4 do </w:t>
      </w:r>
      <w:proofErr w:type="spellStart"/>
      <w:r w:rsidRPr="0030512E">
        <w:rPr>
          <w:sz w:val="24"/>
          <w:szCs w:val="24"/>
        </w:rPr>
        <w:t>UoR</w:t>
      </w:r>
      <w:proofErr w:type="spellEnd"/>
      <w:r w:rsidRPr="0030512E">
        <w:rPr>
          <w:sz w:val="24"/>
          <w:szCs w:val="24"/>
        </w:rPr>
        <w:t>.</w:t>
      </w:r>
    </w:p>
    <w:p w14:paraId="72AFE34B" w14:textId="063C8E8B" w:rsidR="0030512E" w:rsidRPr="0030512E" w:rsidRDefault="0030512E" w:rsidP="00E23E46">
      <w:pPr>
        <w:pStyle w:val="Akapitzlist"/>
        <w:numPr>
          <w:ilvl w:val="0"/>
          <w:numId w:val="29"/>
        </w:numPr>
        <w:spacing w:after="0" w:line="240" w:lineRule="auto"/>
        <w:jc w:val="both"/>
        <w:rPr>
          <w:sz w:val="24"/>
          <w:szCs w:val="24"/>
        </w:rPr>
      </w:pPr>
      <w:r w:rsidRPr="0030512E">
        <w:rPr>
          <w:sz w:val="24"/>
          <w:szCs w:val="24"/>
        </w:rPr>
        <w:t xml:space="preserve">Na podstawie art. 48a ust. 3 </w:t>
      </w:r>
      <w:proofErr w:type="spellStart"/>
      <w:r w:rsidRPr="0030512E">
        <w:rPr>
          <w:sz w:val="24"/>
          <w:szCs w:val="24"/>
        </w:rPr>
        <w:t>UoR</w:t>
      </w:r>
      <w:proofErr w:type="spellEnd"/>
      <w:r w:rsidRPr="0030512E">
        <w:rPr>
          <w:sz w:val="24"/>
          <w:szCs w:val="24"/>
        </w:rPr>
        <w:t xml:space="preserve"> Spółka nie sporządza zestawienia zmian w kapitale (funduszu) własnym, o którym mowa w art. 48a ust. 1 </w:t>
      </w:r>
      <w:proofErr w:type="spellStart"/>
      <w:r w:rsidRPr="0030512E">
        <w:rPr>
          <w:sz w:val="24"/>
          <w:szCs w:val="24"/>
        </w:rPr>
        <w:t>UoR</w:t>
      </w:r>
      <w:proofErr w:type="spellEnd"/>
      <w:r w:rsidRPr="0030512E">
        <w:rPr>
          <w:sz w:val="24"/>
          <w:szCs w:val="24"/>
        </w:rPr>
        <w:t>.</w:t>
      </w:r>
    </w:p>
    <w:p w14:paraId="19B95B3F" w14:textId="29D33346" w:rsidR="0030512E" w:rsidRPr="0030512E" w:rsidRDefault="0030512E" w:rsidP="00E23E46">
      <w:pPr>
        <w:pStyle w:val="Akapitzlist"/>
        <w:numPr>
          <w:ilvl w:val="0"/>
          <w:numId w:val="29"/>
        </w:numPr>
        <w:spacing w:after="0" w:line="240" w:lineRule="auto"/>
        <w:jc w:val="both"/>
        <w:rPr>
          <w:sz w:val="24"/>
          <w:szCs w:val="24"/>
        </w:rPr>
      </w:pPr>
      <w:r w:rsidRPr="0030512E">
        <w:rPr>
          <w:sz w:val="24"/>
          <w:szCs w:val="24"/>
        </w:rPr>
        <w:t xml:space="preserve">Na podstawie art. 48b ust. 4 </w:t>
      </w:r>
      <w:proofErr w:type="spellStart"/>
      <w:r w:rsidRPr="0030512E">
        <w:rPr>
          <w:sz w:val="24"/>
          <w:szCs w:val="24"/>
        </w:rPr>
        <w:t>UoR</w:t>
      </w:r>
      <w:proofErr w:type="spellEnd"/>
      <w:r w:rsidRPr="0030512E">
        <w:rPr>
          <w:sz w:val="24"/>
          <w:szCs w:val="24"/>
        </w:rPr>
        <w:t xml:space="preserve"> Spółka nie sporządza rachunku przepływów pieniężnych, o którym mowa w art. 48b ust. 1 </w:t>
      </w:r>
      <w:proofErr w:type="spellStart"/>
      <w:r w:rsidRPr="0030512E">
        <w:rPr>
          <w:sz w:val="24"/>
          <w:szCs w:val="24"/>
        </w:rPr>
        <w:t>UoR</w:t>
      </w:r>
      <w:proofErr w:type="spellEnd"/>
      <w:r w:rsidRPr="0030512E">
        <w:rPr>
          <w:sz w:val="24"/>
          <w:szCs w:val="24"/>
        </w:rPr>
        <w:t>.</w:t>
      </w:r>
    </w:p>
    <w:p w14:paraId="6FDB6207" w14:textId="3C383291" w:rsidR="0030512E" w:rsidRPr="0030512E" w:rsidRDefault="0030512E" w:rsidP="00E23E46">
      <w:pPr>
        <w:pStyle w:val="Akapitzlist"/>
        <w:numPr>
          <w:ilvl w:val="0"/>
          <w:numId w:val="29"/>
        </w:numPr>
        <w:spacing w:after="0" w:line="240" w:lineRule="auto"/>
        <w:jc w:val="both"/>
        <w:rPr>
          <w:sz w:val="24"/>
          <w:szCs w:val="24"/>
        </w:rPr>
      </w:pPr>
      <w:r w:rsidRPr="0030512E">
        <w:rPr>
          <w:sz w:val="24"/>
          <w:szCs w:val="24"/>
        </w:rPr>
        <w:t xml:space="preserve">Na podstawie art. 49 ust. 4 </w:t>
      </w:r>
      <w:proofErr w:type="spellStart"/>
      <w:r w:rsidRPr="0030512E">
        <w:rPr>
          <w:sz w:val="24"/>
          <w:szCs w:val="24"/>
        </w:rPr>
        <w:t>UoR</w:t>
      </w:r>
      <w:proofErr w:type="spellEnd"/>
      <w:r w:rsidRPr="0030512E">
        <w:rPr>
          <w:sz w:val="24"/>
          <w:szCs w:val="24"/>
        </w:rPr>
        <w:t xml:space="preserve"> Spółka nie sporządza sprawozdania z działalności jednostki, o którym mowa w art. 49 ust. 1 </w:t>
      </w:r>
      <w:proofErr w:type="spellStart"/>
      <w:r w:rsidRPr="0030512E">
        <w:rPr>
          <w:sz w:val="24"/>
          <w:szCs w:val="24"/>
        </w:rPr>
        <w:t>UoR</w:t>
      </w:r>
      <w:proofErr w:type="spellEnd"/>
      <w:r>
        <w:rPr>
          <w:sz w:val="24"/>
          <w:szCs w:val="24"/>
        </w:rPr>
        <w:t>,</w:t>
      </w:r>
      <w:r w:rsidRPr="0030512E">
        <w:rPr>
          <w:sz w:val="24"/>
          <w:szCs w:val="24"/>
        </w:rPr>
        <w:t xml:space="preserve"> </w:t>
      </w:r>
      <w:r>
        <w:rPr>
          <w:sz w:val="24"/>
          <w:szCs w:val="24"/>
        </w:rPr>
        <w:t>z</w:t>
      </w:r>
      <w:r w:rsidRPr="0030512E">
        <w:rPr>
          <w:sz w:val="24"/>
          <w:szCs w:val="24"/>
        </w:rPr>
        <w:t xml:space="preserve">amiast tego, zgodnie z art. 49 ust. 4 </w:t>
      </w:r>
      <w:proofErr w:type="spellStart"/>
      <w:r w:rsidRPr="0030512E">
        <w:rPr>
          <w:sz w:val="24"/>
          <w:szCs w:val="24"/>
        </w:rPr>
        <w:t>UoR</w:t>
      </w:r>
      <w:proofErr w:type="spellEnd"/>
      <w:r w:rsidRPr="0030512E">
        <w:rPr>
          <w:sz w:val="24"/>
          <w:szCs w:val="24"/>
        </w:rPr>
        <w:t>, Spółka przedstawia informacje dotyczące nabycia udziałów (akcji) własnych określone w załączniku nr 4 do ustawy, jako informacje uzupełniające do bilansu.</w:t>
      </w:r>
    </w:p>
    <w:p w14:paraId="39F587C9" w14:textId="77777777" w:rsidR="000D6E7A" w:rsidRDefault="000D6E7A" w:rsidP="00E23E46">
      <w:pPr>
        <w:spacing w:after="0" w:line="240" w:lineRule="auto"/>
        <w:jc w:val="both"/>
        <w:rPr>
          <w:sz w:val="24"/>
          <w:szCs w:val="24"/>
        </w:rPr>
      </w:pPr>
    </w:p>
    <w:p w14:paraId="0059A313" w14:textId="526F6798" w:rsidR="000D6E7A" w:rsidRPr="000D6E7A" w:rsidRDefault="000D6E7A" w:rsidP="00E23E46">
      <w:pPr>
        <w:spacing w:after="0" w:line="240" w:lineRule="auto"/>
        <w:jc w:val="center"/>
        <w:rPr>
          <w:b/>
          <w:bCs/>
          <w:sz w:val="28"/>
          <w:szCs w:val="28"/>
        </w:rPr>
      </w:pPr>
      <w:r w:rsidRPr="000D6E7A">
        <w:rPr>
          <w:b/>
          <w:bCs/>
          <w:sz w:val="28"/>
          <w:szCs w:val="28"/>
        </w:rPr>
        <w:t>§ 2</w:t>
      </w:r>
    </w:p>
    <w:p w14:paraId="4D97C50D" w14:textId="77777777" w:rsidR="000D6E7A" w:rsidRDefault="000D6E7A" w:rsidP="00E23E46">
      <w:pPr>
        <w:spacing w:after="0" w:line="240" w:lineRule="auto"/>
        <w:jc w:val="both"/>
      </w:pPr>
    </w:p>
    <w:p w14:paraId="6FBF9B8F" w14:textId="09D1B84B" w:rsidR="00D76AAE" w:rsidRPr="0030512E" w:rsidRDefault="000D6E7A" w:rsidP="00E23E46">
      <w:pPr>
        <w:spacing w:after="0" w:line="240" w:lineRule="auto"/>
        <w:jc w:val="both"/>
        <w:rPr>
          <w:sz w:val="24"/>
          <w:szCs w:val="24"/>
        </w:rPr>
      </w:pPr>
      <w:r w:rsidRPr="0030512E">
        <w:rPr>
          <w:sz w:val="24"/>
          <w:szCs w:val="24"/>
        </w:rPr>
        <w:t xml:space="preserve">Uchwała wchodzi w życie z dniem podjęcia. </w:t>
      </w:r>
      <w:r w:rsidR="000346D6" w:rsidRPr="0030512E">
        <w:rPr>
          <w:sz w:val="24"/>
          <w:szCs w:val="24"/>
        </w:rPr>
        <w:br w:type="page"/>
      </w:r>
    </w:p>
    <w:p w14:paraId="28DD1B04" w14:textId="0C74AF39" w:rsidR="00D76AAE" w:rsidRDefault="00D76AAE" w:rsidP="00F15F8A"/>
    <w:bookmarkStart w:id="1" w:name="_Toc526522291" w:displacedByCustomXml="next"/>
    <w:sdt>
      <w:sdtPr>
        <w:rPr>
          <w:rFonts w:ascii="Calibri" w:hAnsi="Calibri"/>
          <w:b w:val="0"/>
          <w:bCs w:val="0"/>
          <w:color w:val="auto"/>
          <w:sz w:val="22"/>
          <w:szCs w:val="22"/>
        </w:rPr>
        <w:id w:val="-443151373"/>
        <w:docPartObj>
          <w:docPartGallery w:val="Table of Contents"/>
          <w:docPartUnique/>
        </w:docPartObj>
      </w:sdtPr>
      <w:sdtContent>
        <w:p w14:paraId="1E49F58E" w14:textId="12376933" w:rsidR="00CA256E" w:rsidRDefault="00CA256E">
          <w:pPr>
            <w:pStyle w:val="Nagwekspisutreci"/>
          </w:pPr>
          <w:r>
            <w:t>Spis treści</w:t>
          </w:r>
          <w:bookmarkEnd w:id="1"/>
        </w:p>
        <w:p w14:paraId="4D00096B" w14:textId="19AAE1E1" w:rsidR="005261B2" w:rsidRDefault="00CA256E">
          <w:pPr>
            <w:pStyle w:val="Spistreci1"/>
            <w:tabs>
              <w:tab w:val="right" w:leader="dot" w:pos="10456"/>
            </w:tabs>
            <w:rPr>
              <w:rFonts w:asciiTheme="minorHAnsi" w:eastAsiaTheme="minorEastAsia" w:hAnsiTheme="minorHAnsi" w:cstheme="minorBidi"/>
              <w:noProof/>
              <w:lang w:eastAsia="pl-PL"/>
            </w:rPr>
          </w:pPr>
          <w:r>
            <w:rPr>
              <w:b/>
              <w:bCs/>
            </w:rPr>
            <w:fldChar w:fldCharType="begin"/>
          </w:r>
          <w:r>
            <w:rPr>
              <w:b/>
              <w:bCs/>
            </w:rPr>
            <w:instrText xml:space="preserve"> TOC \o "1-3" \h \z \u </w:instrText>
          </w:r>
          <w:r>
            <w:rPr>
              <w:b/>
              <w:bCs/>
            </w:rPr>
            <w:fldChar w:fldCharType="separate"/>
          </w:r>
          <w:hyperlink w:anchor="_Toc526522291" w:history="1">
            <w:r w:rsidR="005261B2" w:rsidRPr="00696543">
              <w:rPr>
                <w:rStyle w:val="Hipercze"/>
                <w:noProof/>
              </w:rPr>
              <w:t>Spis treści</w:t>
            </w:r>
            <w:r w:rsidR="005261B2">
              <w:rPr>
                <w:noProof/>
                <w:webHidden/>
              </w:rPr>
              <w:tab/>
            </w:r>
            <w:r w:rsidR="005261B2">
              <w:rPr>
                <w:noProof/>
                <w:webHidden/>
              </w:rPr>
              <w:fldChar w:fldCharType="begin"/>
            </w:r>
            <w:r w:rsidR="005261B2">
              <w:rPr>
                <w:noProof/>
                <w:webHidden/>
              </w:rPr>
              <w:instrText xml:space="preserve"> PAGEREF _Toc526522291 \h </w:instrText>
            </w:r>
            <w:r w:rsidR="005261B2">
              <w:rPr>
                <w:noProof/>
                <w:webHidden/>
              </w:rPr>
            </w:r>
            <w:r w:rsidR="005261B2">
              <w:rPr>
                <w:noProof/>
                <w:webHidden/>
              </w:rPr>
              <w:fldChar w:fldCharType="separate"/>
            </w:r>
            <w:r w:rsidR="00A0219A">
              <w:rPr>
                <w:noProof/>
                <w:webHidden/>
              </w:rPr>
              <w:t>4</w:t>
            </w:r>
            <w:r w:rsidR="005261B2">
              <w:rPr>
                <w:noProof/>
                <w:webHidden/>
              </w:rPr>
              <w:fldChar w:fldCharType="end"/>
            </w:r>
          </w:hyperlink>
        </w:p>
        <w:p w14:paraId="15763D24" w14:textId="1BA7A74D" w:rsidR="005261B2" w:rsidRDefault="00000000">
          <w:pPr>
            <w:pStyle w:val="Spistreci1"/>
            <w:tabs>
              <w:tab w:val="right" w:leader="dot" w:pos="10456"/>
            </w:tabs>
            <w:rPr>
              <w:rFonts w:asciiTheme="minorHAnsi" w:eastAsiaTheme="minorEastAsia" w:hAnsiTheme="minorHAnsi" w:cstheme="minorBidi"/>
              <w:noProof/>
              <w:lang w:eastAsia="pl-PL"/>
            </w:rPr>
          </w:pPr>
          <w:hyperlink w:anchor="_Toc526522292" w:history="1">
            <w:r w:rsidR="005261B2" w:rsidRPr="00696543">
              <w:rPr>
                <w:rStyle w:val="Hipercze"/>
                <w:noProof/>
              </w:rPr>
              <w:t>I. Postanowienia ogólne</w:t>
            </w:r>
            <w:r w:rsidR="005261B2">
              <w:rPr>
                <w:noProof/>
                <w:webHidden/>
              </w:rPr>
              <w:tab/>
            </w:r>
            <w:r w:rsidR="005261B2">
              <w:rPr>
                <w:noProof/>
                <w:webHidden/>
              </w:rPr>
              <w:fldChar w:fldCharType="begin"/>
            </w:r>
            <w:r w:rsidR="005261B2">
              <w:rPr>
                <w:noProof/>
                <w:webHidden/>
              </w:rPr>
              <w:instrText xml:space="preserve"> PAGEREF _Toc526522292 \h </w:instrText>
            </w:r>
            <w:r w:rsidR="005261B2">
              <w:rPr>
                <w:noProof/>
                <w:webHidden/>
              </w:rPr>
            </w:r>
            <w:r w:rsidR="005261B2">
              <w:rPr>
                <w:noProof/>
                <w:webHidden/>
              </w:rPr>
              <w:fldChar w:fldCharType="separate"/>
            </w:r>
            <w:r w:rsidR="00A0219A">
              <w:rPr>
                <w:noProof/>
                <w:webHidden/>
              </w:rPr>
              <w:t>5</w:t>
            </w:r>
            <w:r w:rsidR="005261B2">
              <w:rPr>
                <w:noProof/>
                <w:webHidden/>
              </w:rPr>
              <w:fldChar w:fldCharType="end"/>
            </w:r>
          </w:hyperlink>
        </w:p>
        <w:p w14:paraId="74145DCD" w14:textId="24CFD3F5" w:rsidR="005261B2" w:rsidRDefault="00000000">
          <w:pPr>
            <w:pStyle w:val="Spistreci2"/>
            <w:tabs>
              <w:tab w:val="right" w:leader="dot" w:pos="10456"/>
            </w:tabs>
            <w:rPr>
              <w:rFonts w:asciiTheme="minorHAnsi" w:eastAsiaTheme="minorEastAsia" w:hAnsiTheme="minorHAnsi" w:cstheme="minorBidi"/>
              <w:noProof/>
              <w:lang w:eastAsia="pl-PL"/>
            </w:rPr>
          </w:pPr>
          <w:hyperlink w:anchor="_Toc526522293" w:history="1">
            <w:r w:rsidR="005261B2" w:rsidRPr="00696543">
              <w:rPr>
                <w:rStyle w:val="Hipercze"/>
                <w:noProof/>
              </w:rPr>
              <w:t>I.1. Rok obrotowy i okresy sprawozdawcze</w:t>
            </w:r>
            <w:r w:rsidR="005261B2">
              <w:rPr>
                <w:noProof/>
                <w:webHidden/>
              </w:rPr>
              <w:tab/>
            </w:r>
            <w:r w:rsidR="005261B2">
              <w:rPr>
                <w:noProof/>
                <w:webHidden/>
              </w:rPr>
              <w:fldChar w:fldCharType="begin"/>
            </w:r>
            <w:r w:rsidR="005261B2">
              <w:rPr>
                <w:noProof/>
                <w:webHidden/>
              </w:rPr>
              <w:instrText xml:space="preserve"> PAGEREF _Toc526522293 \h </w:instrText>
            </w:r>
            <w:r w:rsidR="005261B2">
              <w:rPr>
                <w:noProof/>
                <w:webHidden/>
              </w:rPr>
            </w:r>
            <w:r w:rsidR="005261B2">
              <w:rPr>
                <w:noProof/>
                <w:webHidden/>
              </w:rPr>
              <w:fldChar w:fldCharType="separate"/>
            </w:r>
            <w:r w:rsidR="00A0219A">
              <w:rPr>
                <w:noProof/>
                <w:webHidden/>
              </w:rPr>
              <w:t>5</w:t>
            </w:r>
            <w:r w:rsidR="005261B2">
              <w:rPr>
                <w:noProof/>
                <w:webHidden/>
              </w:rPr>
              <w:fldChar w:fldCharType="end"/>
            </w:r>
          </w:hyperlink>
        </w:p>
        <w:p w14:paraId="4C5F6580" w14:textId="15B6C25E" w:rsidR="005261B2" w:rsidRDefault="00000000">
          <w:pPr>
            <w:pStyle w:val="Spistreci2"/>
            <w:tabs>
              <w:tab w:val="right" w:leader="dot" w:pos="10456"/>
            </w:tabs>
            <w:rPr>
              <w:rFonts w:asciiTheme="minorHAnsi" w:eastAsiaTheme="minorEastAsia" w:hAnsiTheme="minorHAnsi" w:cstheme="minorBidi"/>
              <w:noProof/>
              <w:lang w:eastAsia="pl-PL"/>
            </w:rPr>
          </w:pPr>
          <w:hyperlink w:anchor="_Toc526522294" w:history="1">
            <w:r w:rsidR="005261B2" w:rsidRPr="00696543">
              <w:rPr>
                <w:rStyle w:val="Hipercze"/>
                <w:noProof/>
              </w:rPr>
              <w:t>I.2. Księgi rachunkowe</w:t>
            </w:r>
            <w:r w:rsidR="005261B2">
              <w:rPr>
                <w:noProof/>
                <w:webHidden/>
              </w:rPr>
              <w:tab/>
            </w:r>
            <w:r w:rsidR="005261B2">
              <w:rPr>
                <w:noProof/>
                <w:webHidden/>
              </w:rPr>
              <w:fldChar w:fldCharType="begin"/>
            </w:r>
            <w:r w:rsidR="005261B2">
              <w:rPr>
                <w:noProof/>
                <w:webHidden/>
              </w:rPr>
              <w:instrText xml:space="preserve"> PAGEREF _Toc526522294 \h </w:instrText>
            </w:r>
            <w:r w:rsidR="005261B2">
              <w:rPr>
                <w:noProof/>
                <w:webHidden/>
              </w:rPr>
            </w:r>
            <w:r w:rsidR="005261B2">
              <w:rPr>
                <w:noProof/>
                <w:webHidden/>
              </w:rPr>
              <w:fldChar w:fldCharType="separate"/>
            </w:r>
            <w:r w:rsidR="00A0219A">
              <w:rPr>
                <w:noProof/>
                <w:webHidden/>
              </w:rPr>
              <w:t>5</w:t>
            </w:r>
            <w:r w:rsidR="005261B2">
              <w:rPr>
                <w:noProof/>
                <w:webHidden/>
              </w:rPr>
              <w:fldChar w:fldCharType="end"/>
            </w:r>
          </w:hyperlink>
        </w:p>
        <w:p w14:paraId="02C5CC3A" w14:textId="249C4C3D" w:rsidR="005261B2" w:rsidRDefault="00000000">
          <w:pPr>
            <w:pStyle w:val="Spistreci1"/>
            <w:tabs>
              <w:tab w:val="right" w:leader="dot" w:pos="10456"/>
            </w:tabs>
            <w:rPr>
              <w:rFonts w:asciiTheme="minorHAnsi" w:eastAsiaTheme="minorEastAsia" w:hAnsiTheme="minorHAnsi" w:cstheme="minorBidi"/>
              <w:noProof/>
              <w:lang w:eastAsia="pl-PL"/>
            </w:rPr>
          </w:pPr>
          <w:hyperlink w:anchor="_Toc526522295" w:history="1">
            <w:r w:rsidR="005261B2" w:rsidRPr="00696543">
              <w:rPr>
                <w:rStyle w:val="Hipercze"/>
                <w:noProof/>
              </w:rPr>
              <w:t>II. Zasady sporządzania sprawozdania finansowego</w:t>
            </w:r>
            <w:r w:rsidR="005261B2">
              <w:rPr>
                <w:noProof/>
                <w:webHidden/>
              </w:rPr>
              <w:tab/>
            </w:r>
            <w:r w:rsidR="005261B2">
              <w:rPr>
                <w:noProof/>
                <w:webHidden/>
              </w:rPr>
              <w:fldChar w:fldCharType="begin"/>
            </w:r>
            <w:r w:rsidR="005261B2">
              <w:rPr>
                <w:noProof/>
                <w:webHidden/>
              </w:rPr>
              <w:instrText xml:space="preserve"> PAGEREF _Toc526522295 \h </w:instrText>
            </w:r>
            <w:r w:rsidR="005261B2">
              <w:rPr>
                <w:noProof/>
                <w:webHidden/>
              </w:rPr>
            </w:r>
            <w:r w:rsidR="005261B2">
              <w:rPr>
                <w:noProof/>
                <w:webHidden/>
              </w:rPr>
              <w:fldChar w:fldCharType="separate"/>
            </w:r>
            <w:r w:rsidR="00A0219A">
              <w:rPr>
                <w:noProof/>
                <w:webHidden/>
              </w:rPr>
              <w:t>6</w:t>
            </w:r>
            <w:r w:rsidR="005261B2">
              <w:rPr>
                <w:noProof/>
                <w:webHidden/>
              </w:rPr>
              <w:fldChar w:fldCharType="end"/>
            </w:r>
          </w:hyperlink>
        </w:p>
        <w:p w14:paraId="79386FAF" w14:textId="0B97AEED" w:rsidR="005261B2" w:rsidRDefault="00000000">
          <w:pPr>
            <w:pStyle w:val="Spistreci1"/>
            <w:tabs>
              <w:tab w:val="right" w:leader="dot" w:pos="10456"/>
            </w:tabs>
            <w:rPr>
              <w:rFonts w:asciiTheme="minorHAnsi" w:eastAsiaTheme="minorEastAsia" w:hAnsiTheme="minorHAnsi" w:cstheme="minorBidi"/>
              <w:noProof/>
              <w:lang w:eastAsia="pl-PL"/>
            </w:rPr>
          </w:pPr>
          <w:hyperlink w:anchor="_Toc526522296" w:history="1">
            <w:r w:rsidR="005261B2" w:rsidRPr="00696543">
              <w:rPr>
                <w:rStyle w:val="Hipercze"/>
                <w:noProof/>
              </w:rPr>
              <w:t>III. Obowiązujące zasady wyceny aktywów i pasywów</w:t>
            </w:r>
            <w:r w:rsidR="005261B2">
              <w:rPr>
                <w:noProof/>
                <w:webHidden/>
              </w:rPr>
              <w:tab/>
            </w:r>
            <w:r w:rsidR="005261B2">
              <w:rPr>
                <w:noProof/>
                <w:webHidden/>
              </w:rPr>
              <w:fldChar w:fldCharType="begin"/>
            </w:r>
            <w:r w:rsidR="005261B2">
              <w:rPr>
                <w:noProof/>
                <w:webHidden/>
              </w:rPr>
              <w:instrText xml:space="preserve"> PAGEREF _Toc526522296 \h </w:instrText>
            </w:r>
            <w:r w:rsidR="005261B2">
              <w:rPr>
                <w:noProof/>
                <w:webHidden/>
              </w:rPr>
            </w:r>
            <w:r w:rsidR="005261B2">
              <w:rPr>
                <w:noProof/>
                <w:webHidden/>
              </w:rPr>
              <w:fldChar w:fldCharType="separate"/>
            </w:r>
            <w:r w:rsidR="00A0219A">
              <w:rPr>
                <w:noProof/>
                <w:webHidden/>
              </w:rPr>
              <w:t>7</w:t>
            </w:r>
            <w:r w:rsidR="005261B2">
              <w:rPr>
                <w:noProof/>
                <w:webHidden/>
              </w:rPr>
              <w:fldChar w:fldCharType="end"/>
            </w:r>
          </w:hyperlink>
        </w:p>
        <w:p w14:paraId="052189A3" w14:textId="0D49FBF6" w:rsidR="005261B2" w:rsidRDefault="00000000">
          <w:pPr>
            <w:pStyle w:val="Spistreci2"/>
            <w:tabs>
              <w:tab w:val="left" w:pos="660"/>
              <w:tab w:val="right" w:leader="dot" w:pos="10456"/>
            </w:tabs>
            <w:rPr>
              <w:rFonts w:asciiTheme="minorHAnsi" w:eastAsiaTheme="minorEastAsia" w:hAnsiTheme="minorHAnsi" w:cstheme="minorBidi"/>
              <w:noProof/>
              <w:lang w:eastAsia="pl-PL"/>
            </w:rPr>
          </w:pPr>
          <w:hyperlink w:anchor="_Toc526522297" w:history="1">
            <w:r w:rsidR="005261B2" w:rsidRPr="00696543">
              <w:rPr>
                <w:rStyle w:val="Hipercze"/>
                <w:noProof/>
              </w:rPr>
              <w:t>1.</w:t>
            </w:r>
            <w:r w:rsidR="005261B2">
              <w:rPr>
                <w:rFonts w:asciiTheme="minorHAnsi" w:eastAsiaTheme="minorEastAsia" w:hAnsiTheme="minorHAnsi" w:cstheme="minorBidi"/>
                <w:noProof/>
                <w:lang w:eastAsia="pl-PL"/>
              </w:rPr>
              <w:tab/>
            </w:r>
            <w:r w:rsidR="005261B2" w:rsidRPr="00696543">
              <w:rPr>
                <w:rStyle w:val="Hipercze"/>
                <w:noProof/>
              </w:rPr>
              <w:t>Środki trwałe oraz wartości niematerialne i prawne</w:t>
            </w:r>
            <w:r w:rsidR="005261B2">
              <w:rPr>
                <w:noProof/>
                <w:webHidden/>
              </w:rPr>
              <w:tab/>
            </w:r>
            <w:r w:rsidR="005261B2">
              <w:rPr>
                <w:noProof/>
                <w:webHidden/>
              </w:rPr>
              <w:fldChar w:fldCharType="begin"/>
            </w:r>
            <w:r w:rsidR="005261B2">
              <w:rPr>
                <w:noProof/>
                <w:webHidden/>
              </w:rPr>
              <w:instrText xml:space="preserve"> PAGEREF _Toc526522297 \h </w:instrText>
            </w:r>
            <w:r w:rsidR="005261B2">
              <w:rPr>
                <w:noProof/>
                <w:webHidden/>
              </w:rPr>
            </w:r>
            <w:r w:rsidR="005261B2">
              <w:rPr>
                <w:noProof/>
                <w:webHidden/>
              </w:rPr>
              <w:fldChar w:fldCharType="separate"/>
            </w:r>
            <w:r w:rsidR="00A0219A">
              <w:rPr>
                <w:noProof/>
                <w:webHidden/>
              </w:rPr>
              <w:t>7</w:t>
            </w:r>
            <w:r w:rsidR="005261B2">
              <w:rPr>
                <w:noProof/>
                <w:webHidden/>
              </w:rPr>
              <w:fldChar w:fldCharType="end"/>
            </w:r>
          </w:hyperlink>
        </w:p>
        <w:p w14:paraId="72A9DC66" w14:textId="2D82CA25" w:rsidR="005261B2" w:rsidRDefault="00000000">
          <w:pPr>
            <w:pStyle w:val="Spistreci2"/>
            <w:tabs>
              <w:tab w:val="left" w:pos="660"/>
              <w:tab w:val="right" w:leader="dot" w:pos="10456"/>
            </w:tabs>
            <w:rPr>
              <w:rFonts w:asciiTheme="minorHAnsi" w:eastAsiaTheme="minorEastAsia" w:hAnsiTheme="minorHAnsi" w:cstheme="minorBidi"/>
              <w:noProof/>
              <w:lang w:eastAsia="pl-PL"/>
            </w:rPr>
          </w:pPr>
          <w:hyperlink w:anchor="_Toc526522298" w:history="1">
            <w:r w:rsidR="005261B2" w:rsidRPr="00696543">
              <w:rPr>
                <w:rStyle w:val="Hipercze"/>
                <w:noProof/>
              </w:rPr>
              <w:t>2.</w:t>
            </w:r>
            <w:r w:rsidR="005261B2">
              <w:rPr>
                <w:rFonts w:asciiTheme="minorHAnsi" w:eastAsiaTheme="minorEastAsia" w:hAnsiTheme="minorHAnsi" w:cstheme="minorBidi"/>
                <w:noProof/>
                <w:lang w:eastAsia="pl-PL"/>
              </w:rPr>
              <w:tab/>
            </w:r>
            <w:r w:rsidR="005261B2" w:rsidRPr="00696543">
              <w:rPr>
                <w:rStyle w:val="Hipercze"/>
                <w:noProof/>
              </w:rPr>
              <w:t>Środki trwałe w budowie</w:t>
            </w:r>
            <w:r w:rsidR="005261B2">
              <w:rPr>
                <w:noProof/>
                <w:webHidden/>
              </w:rPr>
              <w:tab/>
            </w:r>
            <w:r w:rsidR="005261B2">
              <w:rPr>
                <w:noProof/>
                <w:webHidden/>
              </w:rPr>
              <w:fldChar w:fldCharType="begin"/>
            </w:r>
            <w:r w:rsidR="005261B2">
              <w:rPr>
                <w:noProof/>
                <w:webHidden/>
              </w:rPr>
              <w:instrText xml:space="preserve"> PAGEREF _Toc526522298 \h </w:instrText>
            </w:r>
            <w:r w:rsidR="005261B2">
              <w:rPr>
                <w:noProof/>
                <w:webHidden/>
              </w:rPr>
            </w:r>
            <w:r w:rsidR="005261B2">
              <w:rPr>
                <w:noProof/>
                <w:webHidden/>
              </w:rPr>
              <w:fldChar w:fldCharType="separate"/>
            </w:r>
            <w:r w:rsidR="00A0219A">
              <w:rPr>
                <w:noProof/>
                <w:webHidden/>
              </w:rPr>
              <w:t>7</w:t>
            </w:r>
            <w:r w:rsidR="005261B2">
              <w:rPr>
                <w:noProof/>
                <w:webHidden/>
              </w:rPr>
              <w:fldChar w:fldCharType="end"/>
            </w:r>
          </w:hyperlink>
        </w:p>
        <w:p w14:paraId="79791902" w14:textId="2C380B19" w:rsidR="005261B2" w:rsidRDefault="00000000">
          <w:pPr>
            <w:pStyle w:val="Spistreci2"/>
            <w:tabs>
              <w:tab w:val="left" w:pos="660"/>
              <w:tab w:val="right" w:leader="dot" w:pos="10456"/>
            </w:tabs>
            <w:rPr>
              <w:rFonts w:asciiTheme="minorHAnsi" w:eastAsiaTheme="minorEastAsia" w:hAnsiTheme="minorHAnsi" w:cstheme="minorBidi"/>
              <w:noProof/>
              <w:lang w:eastAsia="pl-PL"/>
            </w:rPr>
          </w:pPr>
          <w:hyperlink w:anchor="_Toc526522299" w:history="1">
            <w:r w:rsidR="005261B2" w:rsidRPr="00696543">
              <w:rPr>
                <w:rStyle w:val="Hipercze"/>
                <w:noProof/>
              </w:rPr>
              <w:t>3.</w:t>
            </w:r>
            <w:r w:rsidR="005261B2">
              <w:rPr>
                <w:rFonts w:asciiTheme="minorHAnsi" w:eastAsiaTheme="minorEastAsia" w:hAnsiTheme="minorHAnsi" w:cstheme="minorBidi"/>
                <w:noProof/>
                <w:lang w:eastAsia="pl-PL"/>
              </w:rPr>
              <w:tab/>
            </w:r>
            <w:r w:rsidR="005261B2" w:rsidRPr="00696543">
              <w:rPr>
                <w:rStyle w:val="Hipercze"/>
                <w:noProof/>
              </w:rPr>
              <w:t>Inwestycje krótkoterminowe</w:t>
            </w:r>
            <w:r w:rsidR="005261B2">
              <w:rPr>
                <w:noProof/>
                <w:webHidden/>
              </w:rPr>
              <w:tab/>
            </w:r>
            <w:r w:rsidR="005261B2">
              <w:rPr>
                <w:noProof/>
                <w:webHidden/>
              </w:rPr>
              <w:fldChar w:fldCharType="begin"/>
            </w:r>
            <w:r w:rsidR="005261B2">
              <w:rPr>
                <w:noProof/>
                <w:webHidden/>
              </w:rPr>
              <w:instrText xml:space="preserve"> PAGEREF _Toc526522299 \h </w:instrText>
            </w:r>
            <w:r w:rsidR="005261B2">
              <w:rPr>
                <w:noProof/>
                <w:webHidden/>
              </w:rPr>
            </w:r>
            <w:r w:rsidR="005261B2">
              <w:rPr>
                <w:noProof/>
                <w:webHidden/>
              </w:rPr>
              <w:fldChar w:fldCharType="separate"/>
            </w:r>
            <w:r w:rsidR="00A0219A">
              <w:rPr>
                <w:noProof/>
                <w:webHidden/>
              </w:rPr>
              <w:t>7</w:t>
            </w:r>
            <w:r w:rsidR="005261B2">
              <w:rPr>
                <w:noProof/>
                <w:webHidden/>
              </w:rPr>
              <w:fldChar w:fldCharType="end"/>
            </w:r>
          </w:hyperlink>
        </w:p>
        <w:p w14:paraId="35C1478E" w14:textId="31380951" w:rsidR="005261B2" w:rsidRDefault="00000000">
          <w:pPr>
            <w:pStyle w:val="Spistreci2"/>
            <w:tabs>
              <w:tab w:val="left" w:pos="660"/>
              <w:tab w:val="right" w:leader="dot" w:pos="10456"/>
            </w:tabs>
            <w:rPr>
              <w:rFonts w:asciiTheme="minorHAnsi" w:eastAsiaTheme="minorEastAsia" w:hAnsiTheme="minorHAnsi" w:cstheme="minorBidi"/>
              <w:noProof/>
              <w:lang w:eastAsia="pl-PL"/>
            </w:rPr>
          </w:pPr>
          <w:hyperlink w:anchor="_Toc526522300" w:history="1">
            <w:r w:rsidR="005261B2" w:rsidRPr="00696543">
              <w:rPr>
                <w:rStyle w:val="Hipercze"/>
                <w:noProof/>
              </w:rPr>
              <w:t>4.</w:t>
            </w:r>
            <w:r w:rsidR="005261B2">
              <w:rPr>
                <w:rFonts w:asciiTheme="minorHAnsi" w:eastAsiaTheme="minorEastAsia" w:hAnsiTheme="minorHAnsi" w:cstheme="minorBidi"/>
                <w:noProof/>
                <w:lang w:eastAsia="pl-PL"/>
              </w:rPr>
              <w:tab/>
            </w:r>
            <w:r w:rsidR="005261B2" w:rsidRPr="00696543">
              <w:rPr>
                <w:rStyle w:val="Hipercze"/>
                <w:noProof/>
              </w:rPr>
              <w:t>Zapasy materiałów i towarów</w:t>
            </w:r>
            <w:r w:rsidR="005261B2">
              <w:rPr>
                <w:noProof/>
                <w:webHidden/>
              </w:rPr>
              <w:tab/>
            </w:r>
            <w:r w:rsidR="005261B2">
              <w:rPr>
                <w:noProof/>
                <w:webHidden/>
              </w:rPr>
              <w:fldChar w:fldCharType="begin"/>
            </w:r>
            <w:r w:rsidR="005261B2">
              <w:rPr>
                <w:noProof/>
                <w:webHidden/>
              </w:rPr>
              <w:instrText xml:space="preserve"> PAGEREF _Toc526522300 \h </w:instrText>
            </w:r>
            <w:r w:rsidR="005261B2">
              <w:rPr>
                <w:noProof/>
                <w:webHidden/>
              </w:rPr>
            </w:r>
            <w:r w:rsidR="005261B2">
              <w:rPr>
                <w:noProof/>
                <w:webHidden/>
              </w:rPr>
              <w:fldChar w:fldCharType="separate"/>
            </w:r>
            <w:r w:rsidR="00A0219A">
              <w:rPr>
                <w:noProof/>
                <w:webHidden/>
              </w:rPr>
              <w:t>8</w:t>
            </w:r>
            <w:r w:rsidR="005261B2">
              <w:rPr>
                <w:noProof/>
                <w:webHidden/>
              </w:rPr>
              <w:fldChar w:fldCharType="end"/>
            </w:r>
          </w:hyperlink>
        </w:p>
        <w:p w14:paraId="52E2E6BB" w14:textId="616E929E" w:rsidR="005261B2" w:rsidRDefault="00000000">
          <w:pPr>
            <w:pStyle w:val="Spistreci2"/>
            <w:tabs>
              <w:tab w:val="left" w:pos="660"/>
              <w:tab w:val="right" w:leader="dot" w:pos="10456"/>
            </w:tabs>
            <w:rPr>
              <w:rFonts w:asciiTheme="minorHAnsi" w:eastAsiaTheme="minorEastAsia" w:hAnsiTheme="minorHAnsi" w:cstheme="minorBidi"/>
              <w:noProof/>
              <w:lang w:eastAsia="pl-PL"/>
            </w:rPr>
          </w:pPr>
          <w:hyperlink w:anchor="_Toc526522301" w:history="1">
            <w:r w:rsidR="005261B2" w:rsidRPr="00696543">
              <w:rPr>
                <w:rStyle w:val="Hipercze"/>
                <w:noProof/>
              </w:rPr>
              <w:t>5.</w:t>
            </w:r>
            <w:r w:rsidR="005261B2">
              <w:rPr>
                <w:rFonts w:asciiTheme="minorHAnsi" w:eastAsiaTheme="minorEastAsia" w:hAnsiTheme="minorHAnsi" w:cstheme="minorBidi"/>
                <w:noProof/>
                <w:lang w:eastAsia="pl-PL"/>
              </w:rPr>
              <w:tab/>
            </w:r>
            <w:r w:rsidR="005261B2" w:rsidRPr="00696543">
              <w:rPr>
                <w:rStyle w:val="Hipercze"/>
                <w:noProof/>
              </w:rPr>
              <w:t>Należności i udzielone pożyczki</w:t>
            </w:r>
            <w:r w:rsidR="005261B2">
              <w:rPr>
                <w:noProof/>
                <w:webHidden/>
              </w:rPr>
              <w:tab/>
            </w:r>
            <w:r w:rsidR="005261B2">
              <w:rPr>
                <w:noProof/>
                <w:webHidden/>
              </w:rPr>
              <w:fldChar w:fldCharType="begin"/>
            </w:r>
            <w:r w:rsidR="005261B2">
              <w:rPr>
                <w:noProof/>
                <w:webHidden/>
              </w:rPr>
              <w:instrText xml:space="preserve"> PAGEREF _Toc526522301 \h </w:instrText>
            </w:r>
            <w:r w:rsidR="005261B2">
              <w:rPr>
                <w:noProof/>
                <w:webHidden/>
              </w:rPr>
            </w:r>
            <w:r w:rsidR="005261B2">
              <w:rPr>
                <w:noProof/>
                <w:webHidden/>
              </w:rPr>
              <w:fldChar w:fldCharType="separate"/>
            </w:r>
            <w:r w:rsidR="00A0219A">
              <w:rPr>
                <w:noProof/>
                <w:webHidden/>
              </w:rPr>
              <w:t>8</w:t>
            </w:r>
            <w:r w:rsidR="005261B2">
              <w:rPr>
                <w:noProof/>
                <w:webHidden/>
              </w:rPr>
              <w:fldChar w:fldCharType="end"/>
            </w:r>
          </w:hyperlink>
        </w:p>
        <w:p w14:paraId="65BA6D19" w14:textId="75ABC40D" w:rsidR="005261B2" w:rsidRDefault="00000000">
          <w:pPr>
            <w:pStyle w:val="Spistreci2"/>
            <w:tabs>
              <w:tab w:val="left" w:pos="660"/>
              <w:tab w:val="right" w:leader="dot" w:pos="10456"/>
            </w:tabs>
            <w:rPr>
              <w:rFonts w:asciiTheme="minorHAnsi" w:eastAsiaTheme="minorEastAsia" w:hAnsiTheme="minorHAnsi" w:cstheme="minorBidi"/>
              <w:noProof/>
              <w:lang w:eastAsia="pl-PL"/>
            </w:rPr>
          </w:pPr>
          <w:hyperlink w:anchor="_Toc526522302" w:history="1">
            <w:r w:rsidR="005261B2" w:rsidRPr="00696543">
              <w:rPr>
                <w:rStyle w:val="Hipercze"/>
                <w:noProof/>
              </w:rPr>
              <w:t>6.</w:t>
            </w:r>
            <w:r w:rsidR="005261B2">
              <w:rPr>
                <w:rFonts w:asciiTheme="minorHAnsi" w:eastAsiaTheme="minorEastAsia" w:hAnsiTheme="minorHAnsi" w:cstheme="minorBidi"/>
                <w:noProof/>
                <w:lang w:eastAsia="pl-PL"/>
              </w:rPr>
              <w:tab/>
            </w:r>
            <w:r w:rsidR="005261B2" w:rsidRPr="00696543">
              <w:rPr>
                <w:rStyle w:val="Hipercze"/>
                <w:noProof/>
              </w:rPr>
              <w:t>Inwestycje długoterminowe</w:t>
            </w:r>
            <w:r w:rsidR="005261B2">
              <w:rPr>
                <w:noProof/>
                <w:webHidden/>
              </w:rPr>
              <w:tab/>
            </w:r>
            <w:r w:rsidR="005261B2">
              <w:rPr>
                <w:noProof/>
                <w:webHidden/>
              </w:rPr>
              <w:fldChar w:fldCharType="begin"/>
            </w:r>
            <w:r w:rsidR="005261B2">
              <w:rPr>
                <w:noProof/>
                <w:webHidden/>
              </w:rPr>
              <w:instrText xml:space="preserve"> PAGEREF _Toc526522302 \h </w:instrText>
            </w:r>
            <w:r w:rsidR="005261B2">
              <w:rPr>
                <w:noProof/>
                <w:webHidden/>
              </w:rPr>
            </w:r>
            <w:r w:rsidR="005261B2">
              <w:rPr>
                <w:noProof/>
                <w:webHidden/>
              </w:rPr>
              <w:fldChar w:fldCharType="separate"/>
            </w:r>
            <w:r w:rsidR="00A0219A">
              <w:rPr>
                <w:noProof/>
                <w:webHidden/>
              </w:rPr>
              <w:t>8</w:t>
            </w:r>
            <w:r w:rsidR="005261B2">
              <w:rPr>
                <w:noProof/>
                <w:webHidden/>
              </w:rPr>
              <w:fldChar w:fldCharType="end"/>
            </w:r>
          </w:hyperlink>
        </w:p>
        <w:p w14:paraId="3BF837C4" w14:textId="13C84A21" w:rsidR="005261B2" w:rsidRDefault="00000000">
          <w:pPr>
            <w:pStyle w:val="Spistreci2"/>
            <w:tabs>
              <w:tab w:val="left" w:pos="660"/>
              <w:tab w:val="right" w:leader="dot" w:pos="10456"/>
            </w:tabs>
            <w:rPr>
              <w:rFonts w:asciiTheme="minorHAnsi" w:eastAsiaTheme="minorEastAsia" w:hAnsiTheme="minorHAnsi" w:cstheme="minorBidi"/>
              <w:noProof/>
              <w:lang w:eastAsia="pl-PL"/>
            </w:rPr>
          </w:pPr>
          <w:hyperlink w:anchor="_Toc526522303" w:history="1">
            <w:r w:rsidR="005261B2" w:rsidRPr="00696543">
              <w:rPr>
                <w:rStyle w:val="Hipercze"/>
                <w:noProof/>
              </w:rPr>
              <w:t>7.</w:t>
            </w:r>
            <w:r w:rsidR="005261B2">
              <w:rPr>
                <w:rFonts w:asciiTheme="minorHAnsi" w:eastAsiaTheme="minorEastAsia" w:hAnsiTheme="minorHAnsi" w:cstheme="minorBidi"/>
                <w:noProof/>
                <w:lang w:eastAsia="pl-PL"/>
              </w:rPr>
              <w:tab/>
            </w:r>
            <w:r w:rsidR="005261B2" w:rsidRPr="00696543">
              <w:rPr>
                <w:rStyle w:val="Hipercze"/>
                <w:noProof/>
              </w:rPr>
              <w:t>Zobowiązania</w:t>
            </w:r>
            <w:r w:rsidR="005261B2">
              <w:rPr>
                <w:noProof/>
                <w:webHidden/>
              </w:rPr>
              <w:tab/>
            </w:r>
            <w:r w:rsidR="005261B2">
              <w:rPr>
                <w:noProof/>
                <w:webHidden/>
              </w:rPr>
              <w:fldChar w:fldCharType="begin"/>
            </w:r>
            <w:r w:rsidR="005261B2">
              <w:rPr>
                <w:noProof/>
                <w:webHidden/>
              </w:rPr>
              <w:instrText xml:space="preserve"> PAGEREF _Toc526522303 \h </w:instrText>
            </w:r>
            <w:r w:rsidR="005261B2">
              <w:rPr>
                <w:noProof/>
                <w:webHidden/>
              </w:rPr>
            </w:r>
            <w:r w:rsidR="005261B2">
              <w:rPr>
                <w:noProof/>
                <w:webHidden/>
              </w:rPr>
              <w:fldChar w:fldCharType="separate"/>
            </w:r>
            <w:r w:rsidR="00A0219A">
              <w:rPr>
                <w:noProof/>
                <w:webHidden/>
              </w:rPr>
              <w:t>9</w:t>
            </w:r>
            <w:r w:rsidR="005261B2">
              <w:rPr>
                <w:noProof/>
                <w:webHidden/>
              </w:rPr>
              <w:fldChar w:fldCharType="end"/>
            </w:r>
          </w:hyperlink>
        </w:p>
        <w:p w14:paraId="3C803252" w14:textId="2BB8D41A" w:rsidR="005261B2" w:rsidRDefault="00000000">
          <w:pPr>
            <w:pStyle w:val="Spistreci2"/>
            <w:tabs>
              <w:tab w:val="left" w:pos="660"/>
              <w:tab w:val="right" w:leader="dot" w:pos="10456"/>
            </w:tabs>
            <w:rPr>
              <w:rFonts w:asciiTheme="minorHAnsi" w:eastAsiaTheme="minorEastAsia" w:hAnsiTheme="minorHAnsi" w:cstheme="minorBidi"/>
              <w:noProof/>
              <w:lang w:eastAsia="pl-PL"/>
            </w:rPr>
          </w:pPr>
          <w:hyperlink w:anchor="_Toc526522304" w:history="1">
            <w:r w:rsidR="005261B2" w:rsidRPr="00696543">
              <w:rPr>
                <w:rStyle w:val="Hipercze"/>
                <w:noProof/>
              </w:rPr>
              <w:t>8.</w:t>
            </w:r>
            <w:r w:rsidR="005261B2">
              <w:rPr>
                <w:rFonts w:asciiTheme="minorHAnsi" w:eastAsiaTheme="minorEastAsia" w:hAnsiTheme="minorHAnsi" w:cstheme="minorBidi"/>
                <w:noProof/>
                <w:lang w:eastAsia="pl-PL"/>
              </w:rPr>
              <w:tab/>
            </w:r>
            <w:r w:rsidR="005261B2" w:rsidRPr="00696543">
              <w:rPr>
                <w:rStyle w:val="Hipercze"/>
                <w:noProof/>
              </w:rPr>
              <w:t>Kapitały własne</w:t>
            </w:r>
            <w:r w:rsidR="005261B2">
              <w:rPr>
                <w:noProof/>
                <w:webHidden/>
              </w:rPr>
              <w:tab/>
            </w:r>
            <w:r w:rsidR="005261B2">
              <w:rPr>
                <w:noProof/>
                <w:webHidden/>
              </w:rPr>
              <w:fldChar w:fldCharType="begin"/>
            </w:r>
            <w:r w:rsidR="005261B2">
              <w:rPr>
                <w:noProof/>
                <w:webHidden/>
              </w:rPr>
              <w:instrText xml:space="preserve"> PAGEREF _Toc526522304 \h </w:instrText>
            </w:r>
            <w:r w:rsidR="005261B2">
              <w:rPr>
                <w:noProof/>
                <w:webHidden/>
              </w:rPr>
            </w:r>
            <w:r w:rsidR="005261B2">
              <w:rPr>
                <w:noProof/>
                <w:webHidden/>
              </w:rPr>
              <w:fldChar w:fldCharType="separate"/>
            </w:r>
            <w:r w:rsidR="00A0219A">
              <w:rPr>
                <w:noProof/>
                <w:webHidden/>
              </w:rPr>
              <w:t>9</w:t>
            </w:r>
            <w:r w:rsidR="005261B2">
              <w:rPr>
                <w:noProof/>
                <w:webHidden/>
              </w:rPr>
              <w:fldChar w:fldCharType="end"/>
            </w:r>
          </w:hyperlink>
        </w:p>
        <w:p w14:paraId="1D173EA5" w14:textId="6018857A" w:rsidR="005261B2" w:rsidRDefault="00000000">
          <w:pPr>
            <w:pStyle w:val="Spistreci2"/>
            <w:tabs>
              <w:tab w:val="left" w:pos="660"/>
              <w:tab w:val="right" w:leader="dot" w:pos="10456"/>
            </w:tabs>
            <w:rPr>
              <w:rFonts w:asciiTheme="minorHAnsi" w:eastAsiaTheme="minorEastAsia" w:hAnsiTheme="minorHAnsi" w:cstheme="minorBidi"/>
              <w:noProof/>
              <w:lang w:eastAsia="pl-PL"/>
            </w:rPr>
          </w:pPr>
          <w:hyperlink w:anchor="_Toc526522305" w:history="1">
            <w:r w:rsidR="005261B2" w:rsidRPr="00696543">
              <w:rPr>
                <w:rStyle w:val="Hipercze"/>
                <w:noProof/>
              </w:rPr>
              <w:t>9.</w:t>
            </w:r>
            <w:r w:rsidR="005261B2">
              <w:rPr>
                <w:rFonts w:asciiTheme="minorHAnsi" w:eastAsiaTheme="minorEastAsia" w:hAnsiTheme="minorHAnsi" w:cstheme="minorBidi"/>
                <w:noProof/>
                <w:lang w:eastAsia="pl-PL"/>
              </w:rPr>
              <w:tab/>
            </w:r>
            <w:r w:rsidR="005261B2" w:rsidRPr="00696543">
              <w:rPr>
                <w:rStyle w:val="Hipercze"/>
                <w:noProof/>
              </w:rPr>
              <w:t>Rezerwy</w:t>
            </w:r>
            <w:r w:rsidR="005261B2">
              <w:rPr>
                <w:noProof/>
                <w:webHidden/>
              </w:rPr>
              <w:tab/>
            </w:r>
            <w:r w:rsidR="005261B2">
              <w:rPr>
                <w:noProof/>
                <w:webHidden/>
              </w:rPr>
              <w:fldChar w:fldCharType="begin"/>
            </w:r>
            <w:r w:rsidR="005261B2">
              <w:rPr>
                <w:noProof/>
                <w:webHidden/>
              </w:rPr>
              <w:instrText xml:space="preserve"> PAGEREF _Toc526522305 \h </w:instrText>
            </w:r>
            <w:r w:rsidR="005261B2">
              <w:rPr>
                <w:noProof/>
                <w:webHidden/>
              </w:rPr>
            </w:r>
            <w:r w:rsidR="005261B2">
              <w:rPr>
                <w:noProof/>
                <w:webHidden/>
              </w:rPr>
              <w:fldChar w:fldCharType="separate"/>
            </w:r>
            <w:r w:rsidR="00A0219A">
              <w:rPr>
                <w:noProof/>
                <w:webHidden/>
              </w:rPr>
              <w:t>9</w:t>
            </w:r>
            <w:r w:rsidR="005261B2">
              <w:rPr>
                <w:noProof/>
                <w:webHidden/>
              </w:rPr>
              <w:fldChar w:fldCharType="end"/>
            </w:r>
          </w:hyperlink>
        </w:p>
        <w:p w14:paraId="1FCB0507" w14:textId="5DFF30A2" w:rsidR="005261B2" w:rsidRDefault="00000000">
          <w:pPr>
            <w:pStyle w:val="Spistreci2"/>
            <w:tabs>
              <w:tab w:val="left" w:pos="880"/>
              <w:tab w:val="right" w:leader="dot" w:pos="10456"/>
            </w:tabs>
            <w:rPr>
              <w:rFonts w:asciiTheme="minorHAnsi" w:eastAsiaTheme="minorEastAsia" w:hAnsiTheme="minorHAnsi" w:cstheme="minorBidi"/>
              <w:noProof/>
              <w:lang w:eastAsia="pl-PL"/>
            </w:rPr>
          </w:pPr>
          <w:hyperlink w:anchor="_Toc526522306" w:history="1">
            <w:r w:rsidR="005261B2" w:rsidRPr="00696543">
              <w:rPr>
                <w:rStyle w:val="Hipercze"/>
                <w:noProof/>
              </w:rPr>
              <w:t>10.</w:t>
            </w:r>
            <w:r w:rsidR="005261B2">
              <w:rPr>
                <w:rFonts w:asciiTheme="minorHAnsi" w:eastAsiaTheme="minorEastAsia" w:hAnsiTheme="minorHAnsi" w:cstheme="minorBidi"/>
                <w:noProof/>
                <w:lang w:eastAsia="pl-PL"/>
              </w:rPr>
              <w:tab/>
            </w:r>
            <w:r w:rsidR="005261B2" w:rsidRPr="00696543">
              <w:rPr>
                <w:rStyle w:val="Hipercze"/>
                <w:noProof/>
              </w:rPr>
              <w:t>Rozliczenia międzyokresowe przychodów</w:t>
            </w:r>
            <w:r w:rsidR="005261B2">
              <w:rPr>
                <w:noProof/>
                <w:webHidden/>
              </w:rPr>
              <w:tab/>
            </w:r>
            <w:r w:rsidR="005261B2">
              <w:rPr>
                <w:noProof/>
                <w:webHidden/>
              </w:rPr>
              <w:fldChar w:fldCharType="begin"/>
            </w:r>
            <w:r w:rsidR="005261B2">
              <w:rPr>
                <w:noProof/>
                <w:webHidden/>
              </w:rPr>
              <w:instrText xml:space="preserve"> PAGEREF _Toc526522306 \h </w:instrText>
            </w:r>
            <w:r w:rsidR="005261B2">
              <w:rPr>
                <w:noProof/>
                <w:webHidden/>
              </w:rPr>
            </w:r>
            <w:r w:rsidR="005261B2">
              <w:rPr>
                <w:noProof/>
                <w:webHidden/>
              </w:rPr>
              <w:fldChar w:fldCharType="separate"/>
            </w:r>
            <w:r w:rsidR="00A0219A">
              <w:rPr>
                <w:noProof/>
                <w:webHidden/>
              </w:rPr>
              <w:t>9</w:t>
            </w:r>
            <w:r w:rsidR="005261B2">
              <w:rPr>
                <w:noProof/>
                <w:webHidden/>
              </w:rPr>
              <w:fldChar w:fldCharType="end"/>
            </w:r>
          </w:hyperlink>
        </w:p>
        <w:p w14:paraId="4A8CA327" w14:textId="120B9C78" w:rsidR="005261B2" w:rsidRDefault="00000000">
          <w:pPr>
            <w:pStyle w:val="Spistreci1"/>
            <w:tabs>
              <w:tab w:val="right" w:leader="dot" w:pos="10456"/>
            </w:tabs>
            <w:rPr>
              <w:rFonts w:asciiTheme="minorHAnsi" w:eastAsiaTheme="minorEastAsia" w:hAnsiTheme="minorHAnsi" w:cstheme="minorBidi"/>
              <w:noProof/>
              <w:lang w:eastAsia="pl-PL"/>
            </w:rPr>
          </w:pPr>
          <w:hyperlink w:anchor="_Toc526522307" w:history="1">
            <w:r w:rsidR="005261B2" w:rsidRPr="00696543">
              <w:rPr>
                <w:rStyle w:val="Hipercze"/>
                <w:noProof/>
              </w:rPr>
              <w:t>IV. Przychody podstawowej działalności operacyjnej i zrównane z nimi</w:t>
            </w:r>
            <w:r w:rsidR="005261B2">
              <w:rPr>
                <w:noProof/>
                <w:webHidden/>
              </w:rPr>
              <w:tab/>
            </w:r>
            <w:r w:rsidR="00F615F7">
              <w:rPr>
                <w:noProof/>
                <w:webHidden/>
              </w:rPr>
              <w:t>9</w:t>
            </w:r>
          </w:hyperlink>
        </w:p>
        <w:p w14:paraId="105BDF32" w14:textId="7F9AD7AD" w:rsidR="005261B2" w:rsidRDefault="00000000">
          <w:pPr>
            <w:pStyle w:val="Spistreci1"/>
            <w:tabs>
              <w:tab w:val="right" w:leader="dot" w:pos="10456"/>
            </w:tabs>
            <w:rPr>
              <w:rFonts w:asciiTheme="minorHAnsi" w:eastAsiaTheme="minorEastAsia" w:hAnsiTheme="minorHAnsi" w:cstheme="minorBidi"/>
              <w:noProof/>
              <w:lang w:eastAsia="pl-PL"/>
            </w:rPr>
          </w:pPr>
          <w:hyperlink w:anchor="_Toc526522308" w:history="1">
            <w:r w:rsidR="005261B2" w:rsidRPr="00696543">
              <w:rPr>
                <w:rStyle w:val="Hipercze"/>
                <w:noProof/>
              </w:rPr>
              <w:t>V. Zasady ewidencji i rozliczenia kosztów</w:t>
            </w:r>
            <w:r w:rsidR="005261B2">
              <w:rPr>
                <w:noProof/>
                <w:webHidden/>
              </w:rPr>
              <w:tab/>
            </w:r>
            <w:r w:rsidR="005261B2">
              <w:rPr>
                <w:noProof/>
                <w:webHidden/>
              </w:rPr>
              <w:fldChar w:fldCharType="begin"/>
            </w:r>
            <w:r w:rsidR="005261B2">
              <w:rPr>
                <w:noProof/>
                <w:webHidden/>
              </w:rPr>
              <w:instrText xml:space="preserve"> PAGEREF _Toc526522308 \h </w:instrText>
            </w:r>
            <w:r w:rsidR="005261B2">
              <w:rPr>
                <w:noProof/>
                <w:webHidden/>
              </w:rPr>
            </w:r>
            <w:r w:rsidR="005261B2">
              <w:rPr>
                <w:noProof/>
                <w:webHidden/>
              </w:rPr>
              <w:fldChar w:fldCharType="separate"/>
            </w:r>
            <w:r w:rsidR="00A0219A">
              <w:rPr>
                <w:noProof/>
                <w:webHidden/>
              </w:rPr>
              <w:t>10</w:t>
            </w:r>
            <w:r w:rsidR="005261B2">
              <w:rPr>
                <w:noProof/>
                <w:webHidden/>
              </w:rPr>
              <w:fldChar w:fldCharType="end"/>
            </w:r>
          </w:hyperlink>
        </w:p>
        <w:p w14:paraId="2F8E3457" w14:textId="2879E773" w:rsidR="005261B2" w:rsidRDefault="00000000">
          <w:pPr>
            <w:pStyle w:val="Spistreci1"/>
            <w:tabs>
              <w:tab w:val="right" w:leader="dot" w:pos="10456"/>
            </w:tabs>
            <w:rPr>
              <w:rFonts w:asciiTheme="minorHAnsi" w:eastAsiaTheme="minorEastAsia" w:hAnsiTheme="minorHAnsi" w:cstheme="minorBidi"/>
              <w:noProof/>
              <w:lang w:eastAsia="pl-PL"/>
            </w:rPr>
          </w:pPr>
          <w:hyperlink w:anchor="_Toc526522309" w:history="1">
            <w:r w:rsidR="005261B2" w:rsidRPr="00696543">
              <w:rPr>
                <w:rStyle w:val="Hipercze"/>
                <w:noProof/>
              </w:rPr>
              <w:t>VI. Podatek dochodowy i inne obowiązkowe obciążenia wyniku finansowego</w:t>
            </w:r>
            <w:r w:rsidR="005261B2">
              <w:rPr>
                <w:noProof/>
                <w:webHidden/>
              </w:rPr>
              <w:tab/>
            </w:r>
            <w:r w:rsidR="00F615F7">
              <w:rPr>
                <w:noProof/>
                <w:webHidden/>
              </w:rPr>
              <w:t>1</w:t>
            </w:r>
          </w:hyperlink>
          <w:r w:rsidR="00E23E46">
            <w:rPr>
              <w:noProof/>
            </w:rPr>
            <w:t>2</w:t>
          </w:r>
        </w:p>
        <w:p w14:paraId="7D7AC9C4" w14:textId="0C2F620C" w:rsidR="005261B2" w:rsidRDefault="00000000">
          <w:pPr>
            <w:pStyle w:val="Spistreci1"/>
            <w:tabs>
              <w:tab w:val="right" w:leader="dot" w:pos="10456"/>
            </w:tabs>
            <w:rPr>
              <w:rFonts w:asciiTheme="minorHAnsi" w:eastAsiaTheme="minorEastAsia" w:hAnsiTheme="minorHAnsi" w:cstheme="minorBidi"/>
              <w:noProof/>
              <w:lang w:eastAsia="pl-PL"/>
            </w:rPr>
          </w:pPr>
          <w:hyperlink w:anchor="_Toc526522310" w:history="1">
            <w:r w:rsidR="005261B2" w:rsidRPr="00696543">
              <w:rPr>
                <w:rStyle w:val="Hipercze"/>
                <w:noProof/>
              </w:rPr>
              <w:t>VII. Opis programu komputerowego finansowo-księgowego</w:t>
            </w:r>
            <w:r w:rsidR="005261B2">
              <w:rPr>
                <w:noProof/>
                <w:webHidden/>
              </w:rPr>
              <w:tab/>
            </w:r>
            <w:r w:rsidR="00F615F7">
              <w:rPr>
                <w:noProof/>
                <w:webHidden/>
              </w:rPr>
              <w:t>1</w:t>
            </w:r>
          </w:hyperlink>
          <w:r w:rsidR="00E23E46">
            <w:rPr>
              <w:noProof/>
            </w:rPr>
            <w:t>2</w:t>
          </w:r>
        </w:p>
        <w:p w14:paraId="6A9B4E13" w14:textId="437C7A06" w:rsidR="005261B2" w:rsidRDefault="00000000">
          <w:pPr>
            <w:pStyle w:val="Spistreci2"/>
            <w:tabs>
              <w:tab w:val="left" w:pos="660"/>
              <w:tab w:val="right" w:leader="dot" w:pos="10456"/>
            </w:tabs>
            <w:rPr>
              <w:rFonts w:asciiTheme="minorHAnsi" w:eastAsiaTheme="minorEastAsia" w:hAnsiTheme="minorHAnsi" w:cstheme="minorBidi"/>
              <w:noProof/>
              <w:lang w:eastAsia="pl-PL"/>
            </w:rPr>
          </w:pPr>
          <w:hyperlink w:anchor="_Toc526522311" w:history="1">
            <w:r w:rsidR="005261B2" w:rsidRPr="00696543">
              <w:rPr>
                <w:rStyle w:val="Hipercze"/>
                <w:noProof/>
              </w:rPr>
              <w:t>1.</w:t>
            </w:r>
            <w:r w:rsidR="005261B2">
              <w:rPr>
                <w:rFonts w:asciiTheme="minorHAnsi" w:eastAsiaTheme="minorEastAsia" w:hAnsiTheme="minorHAnsi" w:cstheme="minorBidi"/>
                <w:noProof/>
                <w:lang w:eastAsia="pl-PL"/>
              </w:rPr>
              <w:tab/>
            </w:r>
            <w:r w:rsidR="005261B2" w:rsidRPr="00696543">
              <w:rPr>
                <w:rStyle w:val="Hipercze"/>
                <w:noProof/>
              </w:rPr>
              <w:t>Ochrona danych księgowych</w:t>
            </w:r>
            <w:r w:rsidR="005261B2">
              <w:rPr>
                <w:noProof/>
                <w:webHidden/>
              </w:rPr>
              <w:tab/>
            </w:r>
            <w:r w:rsidR="00F615F7">
              <w:rPr>
                <w:noProof/>
                <w:webHidden/>
              </w:rPr>
              <w:t>1</w:t>
            </w:r>
          </w:hyperlink>
          <w:r w:rsidR="00E23E46">
            <w:rPr>
              <w:noProof/>
            </w:rPr>
            <w:t>2</w:t>
          </w:r>
        </w:p>
        <w:p w14:paraId="630F2211" w14:textId="2689D0AF" w:rsidR="005261B2" w:rsidRDefault="00000000">
          <w:pPr>
            <w:pStyle w:val="Spistreci2"/>
            <w:tabs>
              <w:tab w:val="left" w:pos="660"/>
              <w:tab w:val="right" w:leader="dot" w:pos="10456"/>
            </w:tabs>
            <w:rPr>
              <w:rFonts w:asciiTheme="minorHAnsi" w:eastAsiaTheme="minorEastAsia" w:hAnsiTheme="minorHAnsi" w:cstheme="minorBidi"/>
              <w:noProof/>
              <w:lang w:eastAsia="pl-PL"/>
            </w:rPr>
          </w:pPr>
          <w:hyperlink w:anchor="_Toc526522312" w:history="1">
            <w:r w:rsidR="005261B2" w:rsidRPr="00696543">
              <w:rPr>
                <w:rStyle w:val="Hipercze"/>
                <w:noProof/>
              </w:rPr>
              <w:t>2.</w:t>
            </w:r>
            <w:r w:rsidR="005261B2">
              <w:rPr>
                <w:rFonts w:asciiTheme="minorHAnsi" w:eastAsiaTheme="minorEastAsia" w:hAnsiTheme="minorHAnsi" w:cstheme="minorBidi"/>
                <w:noProof/>
                <w:lang w:eastAsia="pl-PL"/>
              </w:rPr>
              <w:tab/>
            </w:r>
            <w:r w:rsidR="005261B2" w:rsidRPr="00696543">
              <w:rPr>
                <w:rStyle w:val="Hipercze"/>
                <w:noProof/>
              </w:rPr>
              <w:t>Opis systemu przetwarzania danych</w:t>
            </w:r>
            <w:r w:rsidR="005261B2">
              <w:rPr>
                <w:noProof/>
                <w:webHidden/>
              </w:rPr>
              <w:tab/>
            </w:r>
            <w:r w:rsidR="005261B2">
              <w:rPr>
                <w:noProof/>
                <w:webHidden/>
              </w:rPr>
              <w:fldChar w:fldCharType="begin"/>
            </w:r>
            <w:r w:rsidR="005261B2">
              <w:rPr>
                <w:noProof/>
                <w:webHidden/>
              </w:rPr>
              <w:instrText xml:space="preserve"> PAGEREF _Toc526522312 \h </w:instrText>
            </w:r>
            <w:r w:rsidR="005261B2">
              <w:rPr>
                <w:noProof/>
                <w:webHidden/>
              </w:rPr>
            </w:r>
            <w:r w:rsidR="005261B2">
              <w:rPr>
                <w:noProof/>
                <w:webHidden/>
              </w:rPr>
              <w:fldChar w:fldCharType="separate"/>
            </w:r>
            <w:r w:rsidR="00A0219A">
              <w:rPr>
                <w:noProof/>
                <w:webHidden/>
              </w:rPr>
              <w:t>13</w:t>
            </w:r>
            <w:r w:rsidR="005261B2">
              <w:rPr>
                <w:noProof/>
                <w:webHidden/>
              </w:rPr>
              <w:fldChar w:fldCharType="end"/>
            </w:r>
          </w:hyperlink>
        </w:p>
        <w:p w14:paraId="569AC6FB" w14:textId="71951CD7" w:rsidR="005261B2" w:rsidRDefault="00000000">
          <w:pPr>
            <w:pStyle w:val="Spistreci2"/>
            <w:tabs>
              <w:tab w:val="left" w:pos="660"/>
              <w:tab w:val="right" w:leader="dot" w:pos="10456"/>
            </w:tabs>
            <w:rPr>
              <w:rFonts w:asciiTheme="minorHAnsi" w:eastAsiaTheme="minorEastAsia" w:hAnsiTheme="minorHAnsi" w:cstheme="minorBidi"/>
              <w:noProof/>
              <w:lang w:eastAsia="pl-PL"/>
            </w:rPr>
          </w:pPr>
          <w:hyperlink w:anchor="_Toc526522313" w:history="1">
            <w:r w:rsidR="005261B2" w:rsidRPr="00696543">
              <w:rPr>
                <w:rStyle w:val="Hipercze"/>
                <w:noProof/>
              </w:rPr>
              <w:t>3.</w:t>
            </w:r>
            <w:r w:rsidR="005261B2">
              <w:rPr>
                <w:rFonts w:asciiTheme="minorHAnsi" w:eastAsiaTheme="minorEastAsia" w:hAnsiTheme="minorHAnsi" w:cstheme="minorBidi"/>
                <w:noProof/>
                <w:lang w:eastAsia="pl-PL"/>
              </w:rPr>
              <w:tab/>
            </w:r>
            <w:r w:rsidR="005261B2" w:rsidRPr="00696543">
              <w:rPr>
                <w:rStyle w:val="Hipercze"/>
                <w:noProof/>
              </w:rPr>
              <w:t>Funkcje realizowane przez system Finansowo – księgowy</w:t>
            </w:r>
            <w:r w:rsidR="005261B2">
              <w:rPr>
                <w:noProof/>
                <w:webHidden/>
              </w:rPr>
              <w:tab/>
            </w:r>
            <w:r w:rsidR="005261B2">
              <w:rPr>
                <w:noProof/>
                <w:webHidden/>
              </w:rPr>
              <w:fldChar w:fldCharType="begin"/>
            </w:r>
            <w:r w:rsidR="005261B2">
              <w:rPr>
                <w:noProof/>
                <w:webHidden/>
              </w:rPr>
              <w:instrText xml:space="preserve"> PAGEREF _Toc526522313 \h </w:instrText>
            </w:r>
            <w:r w:rsidR="005261B2">
              <w:rPr>
                <w:noProof/>
                <w:webHidden/>
              </w:rPr>
            </w:r>
            <w:r w:rsidR="005261B2">
              <w:rPr>
                <w:noProof/>
                <w:webHidden/>
              </w:rPr>
              <w:fldChar w:fldCharType="separate"/>
            </w:r>
            <w:r w:rsidR="00A0219A">
              <w:rPr>
                <w:noProof/>
                <w:webHidden/>
              </w:rPr>
              <w:t>14</w:t>
            </w:r>
            <w:r w:rsidR="005261B2">
              <w:rPr>
                <w:noProof/>
                <w:webHidden/>
              </w:rPr>
              <w:fldChar w:fldCharType="end"/>
            </w:r>
          </w:hyperlink>
        </w:p>
        <w:p w14:paraId="0AD07F1A" w14:textId="5433EEE2" w:rsidR="005261B2" w:rsidRDefault="00000000">
          <w:pPr>
            <w:pStyle w:val="Spistreci2"/>
            <w:tabs>
              <w:tab w:val="left" w:pos="660"/>
              <w:tab w:val="right" w:leader="dot" w:pos="10456"/>
            </w:tabs>
            <w:rPr>
              <w:rFonts w:asciiTheme="minorHAnsi" w:eastAsiaTheme="minorEastAsia" w:hAnsiTheme="minorHAnsi" w:cstheme="minorBidi"/>
              <w:noProof/>
              <w:lang w:eastAsia="pl-PL"/>
            </w:rPr>
          </w:pPr>
          <w:hyperlink w:anchor="_Toc526522314" w:history="1">
            <w:r w:rsidR="005261B2" w:rsidRPr="00696543">
              <w:rPr>
                <w:rStyle w:val="Hipercze"/>
                <w:noProof/>
              </w:rPr>
              <w:t>4.</w:t>
            </w:r>
            <w:r w:rsidR="005261B2">
              <w:rPr>
                <w:rFonts w:asciiTheme="minorHAnsi" w:eastAsiaTheme="minorEastAsia" w:hAnsiTheme="minorHAnsi" w:cstheme="minorBidi"/>
                <w:noProof/>
                <w:lang w:eastAsia="pl-PL"/>
              </w:rPr>
              <w:tab/>
            </w:r>
            <w:r w:rsidR="005261B2" w:rsidRPr="00696543">
              <w:rPr>
                <w:rStyle w:val="Hipercze"/>
                <w:noProof/>
              </w:rPr>
              <w:t>Opis reguł obliczeniowych, ewidencji, kontroli oraz wydruku danych</w:t>
            </w:r>
            <w:r w:rsidR="005261B2">
              <w:rPr>
                <w:noProof/>
                <w:webHidden/>
              </w:rPr>
              <w:tab/>
            </w:r>
            <w:r w:rsidR="005261B2">
              <w:rPr>
                <w:noProof/>
                <w:webHidden/>
              </w:rPr>
              <w:fldChar w:fldCharType="begin"/>
            </w:r>
            <w:r w:rsidR="005261B2">
              <w:rPr>
                <w:noProof/>
                <w:webHidden/>
              </w:rPr>
              <w:instrText xml:space="preserve"> PAGEREF _Toc526522314 \h </w:instrText>
            </w:r>
            <w:r w:rsidR="005261B2">
              <w:rPr>
                <w:noProof/>
                <w:webHidden/>
              </w:rPr>
            </w:r>
            <w:r w:rsidR="005261B2">
              <w:rPr>
                <w:noProof/>
                <w:webHidden/>
              </w:rPr>
              <w:fldChar w:fldCharType="separate"/>
            </w:r>
            <w:r w:rsidR="00A0219A">
              <w:rPr>
                <w:noProof/>
                <w:webHidden/>
              </w:rPr>
              <w:t>14</w:t>
            </w:r>
            <w:r w:rsidR="005261B2">
              <w:rPr>
                <w:noProof/>
                <w:webHidden/>
              </w:rPr>
              <w:fldChar w:fldCharType="end"/>
            </w:r>
          </w:hyperlink>
        </w:p>
        <w:p w14:paraId="133B3E8A" w14:textId="702E2F6B" w:rsidR="005261B2" w:rsidRDefault="00000000">
          <w:pPr>
            <w:pStyle w:val="Spistreci1"/>
            <w:tabs>
              <w:tab w:val="right" w:leader="dot" w:pos="10456"/>
            </w:tabs>
            <w:rPr>
              <w:rFonts w:asciiTheme="minorHAnsi" w:eastAsiaTheme="minorEastAsia" w:hAnsiTheme="minorHAnsi" w:cstheme="minorBidi"/>
              <w:noProof/>
              <w:lang w:eastAsia="pl-PL"/>
            </w:rPr>
          </w:pPr>
          <w:hyperlink w:anchor="_Toc526522316" w:history="1">
            <w:r w:rsidR="005261B2" w:rsidRPr="00696543">
              <w:rPr>
                <w:rStyle w:val="Hipercze"/>
                <w:noProof/>
              </w:rPr>
              <w:t>Plan kont</w:t>
            </w:r>
            <w:r w:rsidR="005261B2">
              <w:rPr>
                <w:noProof/>
                <w:webHidden/>
              </w:rPr>
              <w:tab/>
            </w:r>
            <w:r w:rsidR="005261B2">
              <w:rPr>
                <w:noProof/>
                <w:webHidden/>
              </w:rPr>
              <w:fldChar w:fldCharType="begin"/>
            </w:r>
            <w:r w:rsidR="005261B2">
              <w:rPr>
                <w:noProof/>
                <w:webHidden/>
              </w:rPr>
              <w:instrText xml:space="preserve"> PAGEREF _Toc526522316 \h </w:instrText>
            </w:r>
            <w:r w:rsidR="005261B2">
              <w:rPr>
                <w:noProof/>
                <w:webHidden/>
              </w:rPr>
            </w:r>
            <w:r w:rsidR="005261B2">
              <w:rPr>
                <w:noProof/>
                <w:webHidden/>
              </w:rPr>
              <w:fldChar w:fldCharType="separate"/>
            </w:r>
            <w:r w:rsidR="00A0219A">
              <w:rPr>
                <w:noProof/>
                <w:webHidden/>
              </w:rPr>
              <w:t>17</w:t>
            </w:r>
            <w:r w:rsidR="005261B2">
              <w:rPr>
                <w:noProof/>
                <w:webHidden/>
              </w:rPr>
              <w:fldChar w:fldCharType="end"/>
            </w:r>
          </w:hyperlink>
        </w:p>
        <w:p w14:paraId="62DAEB5A" w14:textId="7D810957" w:rsidR="005261B2" w:rsidRDefault="00000000">
          <w:pPr>
            <w:pStyle w:val="Spistreci1"/>
            <w:tabs>
              <w:tab w:val="right" w:leader="dot" w:pos="10456"/>
            </w:tabs>
            <w:rPr>
              <w:rFonts w:asciiTheme="minorHAnsi" w:eastAsiaTheme="minorEastAsia" w:hAnsiTheme="minorHAnsi" w:cstheme="minorBidi"/>
              <w:noProof/>
              <w:lang w:eastAsia="pl-PL"/>
            </w:rPr>
          </w:pPr>
          <w:hyperlink w:anchor="_Toc526522317" w:history="1">
            <w:r w:rsidR="005261B2" w:rsidRPr="00696543">
              <w:rPr>
                <w:rStyle w:val="Hipercze"/>
                <w:noProof/>
              </w:rPr>
              <w:t>Przyjęte zasady klasyfikacji zdarzeń</w:t>
            </w:r>
            <w:r w:rsidR="005261B2">
              <w:rPr>
                <w:noProof/>
                <w:webHidden/>
              </w:rPr>
              <w:tab/>
            </w:r>
            <w:r w:rsidR="005261B2">
              <w:rPr>
                <w:noProof/>
                <w:webHidden/>
              </w:rPr>
              <w:fldChar w:fldCharType="begin"/>
            </w:r>
            <w:r w:rsidR="005261B2">
              <w:rPr>
                <w:noProof/>
                <w:webHidden/>
              </w:rPr>
              <w:instrText xml:space="preserve"> PAGEREF _Toc526522317 \h </w:instrText>
            </w:r>
            <w:r w:rsidR="005261B2">
              <w:rPr>
                <w:noProof/>
                <w:webHidden/>
              </w:rPr>
            </w:r>
            <w:r w:rsidR="005261B2">
              <w:rPr>
                <w:noProof/>
                <w:webHidden/>
              </w:rPr>
              <w:fldChar w:fldCharType="separate"/>
            </w:r>
            <w:r w:rsidR="00A0219A">
              <w:rPr>
                <w:noProof/>
                <w:webHidden/>
              </w:rPr>
              <w:t>18</w:t>
            </w:r>
            <w:r w:rsidR="005261B2">
              <w:rPr>
                <w:noProof/>
                <w:webHidden/>
              </w:rPr>
              <w:fldChar w:fldCharType="end"/>
            </w:r>
          </w:hyperlink>
        </w:p>
        <w:p w14:paraId="165E13BE" w14:textId="4C9A0D60" w:rsidR="00CA256E" w:rsidRDefault="00CA256E">
          <w:r>
            <w:rPr>
              <w:b/>
              <w:bCs/>
            </w:rPr>
            <w:fldChar w:fldCharType="end"/>
          </w:r>
        </w:p>
      </w:sdtContent>
    </w:sdt>
    <w:p w14:paraId="45623554" w14:textId="3012ABE9" w:rsidR="00D76AAE" w:rsidRDefault="002C5B8E" w:rsidP="004F6879">
      <w:pPr>
        <w:tabs>
          <w:tab w:val="left" w:pos="3084"/>
          <w:tab w:val="right" w:pos="10466"/>
        </w:tabs>
        <w:jc w:val="both"/>
        <w:rPr>
          <w:b/>
          <w:sz w:val="32"/>
          <w:szCs w:val="32"/>
        </w:rPr>
      </w:pPr>
      <w:r>
        <w:rPr>
          <w:b/>
          <w:sz w:val="32"/>
          <w:szCs w:val="32"/>
        </w:rPr>
        <w:tab/>
      </w:r>
      <w:r w:rsidR="004F6879">
        <w:rPr>
          <w:b/>
          <w:sz w:val="32"/>
          <w:szCs w:val="32"/>
        </w:rPr>
        <w:tab/>
      </w:r>
    </w:p>
    <w:p w14:paraId="513C06FA" w14:textId="2CF4D377" w:rsidR="00385D7E" w:rsidRPr="00385D7E" w:rsidRDefault="00385D7E" w:rsidP="00FB180A">
      <w:pPr>
        <w:tabs>
          <w:tab w:val="left" w:pos="6645"/>
          <w:tab w:val="left" w:pos="8475"/>
        </w:tabs>
        <w:rPr>
          <w:sz w:val="32"/>
          <w:szCs w:val="32"/>
        </w:rPr>
      </w:pPr>
      <w:r>
        <w:rPr>
          <w:sz w:val="32"/>
          <w:szCs w:val="32"/>
        </w:rPr>
        <w:tab/>
      </w:r>
      <w:r w:rsidR="00FB180A">
        <w:rPr>
          <w:sz w:val="32"/>
          <w:szCs w:val="32"/>
        </w:rPr>
        <w:tab/>
      </w:r>
    </w:p>
    <w:p w14:paraId="424B69AD" w14:textId="53E14224" w:rsidR="00D76AAE" w:rsidRDefault="000346D6">
      <w:pPr>
        <w:pStyle w:val="Nagwek1"/>
      </w:pPr>
      <w:bookmarkStart w:id="2" w:name="_Toc407022857"/>
      <w:bookmarkStart w:id="3" w:name="_Toc526522292"/>
      <w:bookmarkEnd w:id="2"/>
      <w:r>
        <w:lastRenderedPageBreak/>
        <w:t>I. Postanowienia ogólne</w:t>
      </w:r>
      <w:bookmarkEnd w:id="3"/>
    </w:p>
    <w:p w14:paraId="6221EBFC" w14:textId="69B237AE" w:rsidR="00D76AAE" w:rsidRDefault="000346D6">
      <w:pPr>
        <w:pStyle w:val="Nagwek2"/>
      </w:pPr>
      <w:bookmarkStart w:id="4" w:name="_Toc407022858"/>
      <w:bookmarkStart w:id="5" w:name="_Toc526522293"/>
      <w:bookmarkEnd w:id="4"/>
      <w:r>
        <w:t>I.1</w:t>
      </w:r>
      <w:r w:rsidR="005261B2">
        <w:t>.</w:t>
      </w:r>
      <w:r>
        <w:t xml:space="preserve"> Rok obrotowy i okresy sprawozdawcze</w:t>
      </w:r>
      <w:bookmarkEnd w:id="5"/>
    </w:p>
    <w:p w14:paraId="550ADAB0" w14:textId="77777777" w:rsidR="00806D54" w:rsidRDefault="000346D6">
      <w:pPr>
        <w:ind w:left="360"/>
        <w:jc w:val="both"/>
      </w:pPr>
      <w:r>
        <w:t xml:space="preserve">Rokiem obrotowym jednostki jest dwanaście miesięcy </w:t>
      </w:r>
      <w:r w:rsidR="00376AC4">
        <w:t>kalendarzowych</w:t>
      </w:r>
      <w:r w:rsidR="00806D54">
        <w:t xml:space="preserve"> od stycznia do grudnia, chyba że spółka powstała w trakcie roku obrotowego</w:t>
      </w:r>
      <w:r w:rsidR="00376AC4">
        <w:t xml:space="preserve">. Istnieje </w:t>
      </w:r>
      <w:r w:rsidR="00806D54">
        <w:t>również</w:t>
      </w:r>
      <w:r w:rsidR="00376AC4">
        <w:t xml:space="preserve"> możliwość wydłużenia pierwszego roku obrotowego przez spółkę </w:t>
      </w:r>
      <w:r w:rsidR="00376AC4" w:rsidRPr="00376AC4">
        <w:t xml:space="preserve">w przypadku podjęcia </w:t>
      </w:r>
      <w:r w:rsidR="00376AC4">
        <w:t xml:space="preserve">przez nią </w:t>
      </w:r>
      <w:r w:rsidR="00376AC4" w:rsidRPr="00376AC4">
        <w:t>po raz pierwszy działalności w drugiej połowie roku kalendarzowego i wybrania roku podatkowego pokrywającego się z rokiem kalendarzowym</w:t>
      </w:r>
      <w:r w:rsidR="00376AC4">
        <w:t>, warunkiem wydłużenia roku podatkowego jest ustalenie jego w innej długości w umowie spółki</w:t>
      </w:r>
      <w:r>
        <w:t>.</w:t>
      </w:r>
      <w:r w:rsidR="00376AC4">
        <w:t xml:space="preserve"> </w:t>
      </w:r>
    </w:p>
    <w:p w14:paraId="4A671017" w14:textId="029B9CAA" w:rsidR="00D76AAE" w:rsidRDefault="000346D6">
      <w:pPr>
        <w:ind w:left="360"/>
        <w:jc w:val="both"/>
      </w:pPr>
      <w:r>
        <w:t xml:space="preserve">W skład </w:t>
      </w:r>
      <w:r w:rsidR="00806D54">
        <w:t>roku obrotowego</w:t>
      </w:r>
      <w:r>
        <w:t xml:space="preserve"> </w:t>
      </w:r>
      <w:r w:rsidR="00806D54">
        <w:t xml:space="preserve">wchodzą krótsze </w:t>
      </w:r>
      <w:r>
        <w:t>okresy sprawozdawcze</w:t>
      </w:r>
      <w:r w:rsidR="00870329">
        <w:t xml:space="preserve"> w postaci</w:t>
      </w:r>
      <w:r>
        <w:t xml:space="preserve">: </w:t>
      </w:r>
    </w:p>
    <w:p w14:paraId="6EE1319F" w14:textId="592F3531" w:rsidR="00D76AAE" w:rsidRDefault="000346D6">
      <w:pPr>
        <w:pStyle w:val="Akapitzlist"/>
        <w:numPr>
          <w:ilvl w:val="0"/>
          <w:numId w:val="1"/>
        </w:numPr>
        <w:jc w:val="both"/>
      </w:pPr>
      <w:r>
        <w:t>miesiąc</w:t>
      </w:r>
      <w:r w:rsidR="00870329">
        <w:t>a</w:t>
      </w:r>
      <w:r>
        <w:t xml:space="preserve"> dla: </w:t>
      </w:r>
    </w:p>
    <w:p w14:paraId="503996D9" w14:textId="77777777" w:rsidR="00D76AAE" w:rsidRDefault="000346D6">
      <w:pPr>
        <w:pStyle w:val="Akapitzlist"/>
        <w:jc w:val="both"/>
      </w:pPr>
      <w:r>
        <w:rPr>
          <w:rFonts w:cs="Calibri"/>
        </w:rPr>
        <w:t>- sumowania obrotów na kontach księgi głównej oraz dokonywania uzgodnień z dziennikiem i zapisami w ewidencji analitycznej prowadzonej do kont syntetycz</w:t>
      </w:r>
      <w:r>
        <w:t>nych oraz zamykania księgowań miesiąca,</w:t>
      </w:r>
    </w:p>
    <w:p w14:paraId="4C5CE6DC" w14:textId="7A265C5C" w:rsidR="00D76AAE" w:rsidRDefault="000346D6">
      <w:pPr>
        <w:pStyle w:val="Akapitzlist"/>
        <w:jc w:val="both"/>
        <w:rPr>
          <w:rFonts w:cs="Calibri"/>
        </w:rPr>
      </w:pPr>
      <w:r>
        <w:rPr>
          <w:rFonts w:cs="Calibri"/>
        </w:rPr>
        <w:t>- ustalenia wartości stanu materiałów i towarów</w:t>
      </w:r>
      <w:r w:rsidR="005D62D8">
        <w:rPr>
          <w:rFonts w:cs="Calibri"/>
        </w:rPr>
        <w:t xml:space="preserve"> </w:t>
      </w:r>
      <w:r w:rsidR="00870329">
        <w:rPr>
          <w:rFonts w:cs="Calibri"/>
        </w:rPr>
        <w:t xml:space="preserve">w drodze spisu z natury </w:t>
      </w:r>
      <w:r w:rsidR="005D62D8">
        <w:rPr>
          <w:rFonts w:cs="Calibri"/>
        </w:rPr>
        <w:t>w przypadku wyboru sposob</w:t>
      </w:r>
      <w:r w:rsidR="00870329">
        <w:rPr>
          <w:rFonts w:cs="Calibri"/>
        </w:rPr>
        <w:t>u</w:t>
      </w:r>
      <w:r w:rsidR="005D62D8">
        <w:rPr>
          <w:rFonts w:cs="Calibri"/>
        </w:rPr>
        <w:t xml:space="preserve"> rozliczania zaliczek na podatek dochodowy od osób prawnych w sposób opisany w art. 25. </w:t>
      </w:r>
      <w:r w:rsidR="00870329">
        <w:rPr>
          <w:rFonts w:cs="Calibri"/>
        </w:rPr>
        <w:t>u</w:t>
      </w:r>
      <w:r w:rsidR="005D62D8">
        <w:rPr>
          <w:rFonts w:cs="Calibri"/>
        </w:rPr>
        <w:t>st</w:t>
      </w:r>
      <w:r w:rsidR="00870329">
        <w:rPr>
          <w:rFonts w:cs="Calibri"/>
        </w:rPr>
        <w:t>.</w:t>
      </w:r>
      <w:r w:rsidR="005D62D8">
        <w:rPr>
          <w:rFonts w:cs="Calibri"/>
        </w:rPr>
        <w:t xml:space="preserve"> 1</w:t>
      </w:r>
      <w:r w:rsidR="00870329">
        <w:rPr>
          <w:rFonts w:cs="Calibri"/>
        </w:rPr>
        <w:t xml:space="preserve"> oraz 1a</w:t>
      </w:r>
      <w:r w:rsidR="005D62D8">
        <w:rPr>
          <w:rFonts w:cs="Calibri"/>
        </w:rPr>
        <w:t>.</w:t>
      </w:r>
      <w:r w:rsidR="00870329">
        <w:rPr>
          <w:rFonts w:cs="Calibri"/>
        </w:rPr>
        <w:t xml:space="preserve"> ustawy o podatku dochodowym od osób prawnych</w:t>
      </w:r>
      <w:r w:rsidR="005D62D8">
        <w:rPr>
          <w:rFonts w:cs="Calibri"/>
        </w:rPr>
        <w:t xml:space="preserve"> </w:t>
      </w:r>
      <w:r w:rsidR="00870329">
        <w:rPr>
          <w:rFonts w:cs="Calibri"/>
        </w:rPr>
        <w:t xml:space="preserve">(dalej: </w:t>
      </w:r>
      <w:proofErr w:type="spellStart"/>
      <w:r w:rsidR="00870329">
        <w:rPr>
          <w:rFonts w:cs="Calibri"/>
        </w:rPr>
        <w:t>UPDoP</w:t>
      </w:r>
      <w:proofErr w:type="spellEnd"/>
      <w:r w:rsidR="00870329">
        <w:rPr>
          <w:rFonts w:cs="Calibri"/>
        </w:rPr>
        <w:t>)</w:t>
      </w:r>
      <w:r>
        <w:rPr>
          <w:rFonts w:cs="Calibri"/>
        </w:rPr>
        <w:t>,</w:t>
      </w:r>
    </w:p>
    <w:p w14:paraId="720A71D3" w14:textId="6D2AA5EB" w:rsidR="005D62D8" w:rsidRDefault="000346D6" w:rsidP="005D62D8">
      <w:pPr>
        <w:pStyle w:val="Akapitzlist"/>
        <w:jc w:val="both"/>
      </w:pPr>
      <w:r>
        <w:rPr>
          <w:rFonts w:cs="Calibri"/>
        </w:rPr>
        <w:t>- sporządzania deklaracji podatkowych i innych sprawozdań (in</w:t>
      </w:r>
      <w:r>
        <w:t xml:space="preserve">formacji wewnętrznych), do których jednostka jest zobligowana; </w:t>
      </w:r>
    </w:p>
    <w:p w14:paraId="0E22A5BA" w14:textId="26D5C77A" w:rsidR="005D62D8" w:rsidRDefault="000346D6" w:rsidP="005D62D8">
      <w:pPr>
        <w:pStyle w:val="Akapitzlist"/>
        <w:numPr>
          <w:ilvl w:val="0"/>
          <w:numId w:val="1"/>
        </w:numPr>
        <w:jc w:val="both"/>
      </w:pPr>
      <w:r>
        <w:t xml:space="preserve"> </w:t>
      </w:r>
      <w:r w:rsidR="005D62D8">
        <w:t>kwartał</w:t>
      </w:r>
      <w:r w:rsidR="00806D54">
        <w:t>u</w:t>
      </w:r>
      <w:r w:rsidR="005D62D8">
        <w:t xml:space="preserve"> dla: </w:t>
      </w:r>
    </w:p>
    <w:p w14:paraId="2A089C39" w14:textId="7A602ABD" w:rsidR="007E383D" w:rsidRPr="007E383D" w:rsidRDefault="007E383D" w:rsidP="007E383D">
      <w:pPr>
        <w:pStyle w:val="Akapitzlist"/>
        <w:jc w:val="both"/>
      </w:pPr>
      <w:r>
        <w:rPr>
          <w:rFonts w:cs="Calibri"/>
        </w:rPr>
        <w:t>- sumowania obrotów na kontach księgi głównej oraz dokonywania uzgodnień z dziennikiem i zapisami w ewidencji analitycznej prowadzonej do kont syntetycz</w:t>
      </w:r>
      <w:r>
        <w:t>nych oraz zamykania księgowań kwartału,</w:t>
      </w:r>
    </w:p>
    <w:p w14:paraId="48F87722" w14:textId="0F682964" w:rsidR="005D62D8" w:rsidRPr="00870329" w:rsidRDefault="005D62D8" w:rsidP="00870329">
      <w:pPr>
        <w:pStyle w:val="Akapitzlist"/>
        <w:jc w:val="both"/>
        <w:rPr>
          <w:rFonts w:cs="Calibri"/>
        </w:rPr>
      </w:pPr>
      <w:r>
        <w:rPr>
          <w:rFonts w:cs="Calibri"/>
        </w:rPr>
        <w:t>- ustalenia wartości stanu materiałów i towarów</w:t>
      </w:r>
      <w:r w:rsidR="00870329">
        <w:rPr>
          <w:rFonts w:cs="Calibri"/>
        </w:rPr>
        <w:t xml:space="preserve"> w drodze spisu z natury w przypadku wyboru sposobu rozliczania zaliczek na podatek dochodowy od osób prawnych w sposób opisany w art. 25. ust. 1b oraz 1c </w:t>
      </w:r>
      <w:proofErr w:type="spellStart"/>
      <w:r w:rsidR="00870329">
        <w:rPr>
          <w:rFonts w:cs="Calibri"/>
        </w:rPr>
        <w:t>UPDoP</w:t>
      </w:r>
      <w:proofErr w:type="spellEnd"/>
      <w:r w:rsidR="00870329">
        <w:rPr>
          <w:rFonts w:cs="Calibri"/>
        </w:rPr>
        <w:t>,</w:t>
      </w:r>
    </w:p>
    <w:p w14:paraId="25C2018D" w14:textId="19561966" w:rsidR="005D62D8" w:rsidRDefault="005D62D8" w:rsidP="005D62D8">
      <w:pPr>
        <w:pStyle w:val="Akapitzlist"/>
        <w:jc w:val="both"/>
      </w:pPr>
      <w:r>
        <w:rPr>
          <w:rFonts w:cs="Calibri"/>
        </w:rPr>
        <w:t>- sporządzania deklaracji podatkowych i innych sprawozdań (in</w:t>
      </w:r>
      <w:r>
        <w:t xml:space="preserve">formacji wewnętrznych), do których jednostka jest zobligowana; </w:t>
      </w:r>
    </w:p>
    <w:p w14:paraId="6F650D0C" w14:textId="7252631E" w:rsidR="00D76AAE" w:rsidRDefault="000346D6">
      <w:pPr>
        <w:pStyle w:val="Akapitzlist"/>
        <w:numPr>
          <w:ilvl w:val="0"/>
          <w:numId w:val="1"/>
        </w:numPr>
        <w:jc w:val="both"/>
      </w:pPr>
      <w:r>
        <w:t>rok</w:t>
      </w:r>
      <w:r w:rsidR="00806D54">
        <w:t>u</w:t>
      </w:r>
      <w:r>
        <w:t xml:space="preserve"> dla: </w:t>
      </w:r>
    </w:p>
    <w:p w14:paraId="12B2868A" w14:textId="77777777" w:rsidR="00D76AAE" w:rsidRDefault="000346D6">
      <w:pPr>
        <w:pStyle w:val="Akapitzlist"/>
        <w:jc w:val="both"/>
        <w:rPr>
          <w:rFonts w:cs="Calibri"/>
        </w:rPr>
      </w:pPr>
      <w:r>
        <w:rPr>
          <w:rFonts w:cs="Calibri"/>
        </w:rPr>
        <w:t>- inwentaryzacji aktywów i pasywów Spółki,</w:t>
      </w:r>
    </w:p>
    <w:p w14:paraId="65E0154D" w14:textId="77777777" w:rsidR="00D76AAE" w:rsidRDefault="000346D6">
      <w:pPr>
        <w:pStyle w:val="Akapitzlist"/>
        <w:jc w:val="both"/>
        <w:rPr>
          <w:rFonts w:cs="Calibri"/>
        </w:rPr>
      </w:pPr>
      <w:r>
        <w:rPr>
          <w:rFonts w:cs="Calibri"/>
        </w:rPr>
        <w:t xml:space="preserve">- dokonania przeksięgowania kosztów i przychodów na wynik finansowy, </w:t>
      </w:r>
    </w:p>
    <w:p w14:paraId="609E1B83" w14:textId="77777777" w:rsidR="00D76AAE" w:rsidRDefault="000346D6">
      <w:pPr>
        <w:pStyle w:val="Akapitzlist"/>
        <w:jc w:val="both"/>
      </w:pPr>
      <w:r>
        <w:rPr>
          <w:rFonts w:cs="Calibri"/>
        </w:rPr>
        <w:t>- sporządzania sprawozdania finansowego,</w:t>
      </w:r>
      <w:r>
        <w:t xml:space="preserve"> deklaracji podatkowych i innych sprawozdań, do których jednostka jest zobligowana.</w:t>
      </w:r>
    </w:p>
    <w:p w14:paraId="07FB3910" w14:textId="31962A9A" w:rsidR="00D76AAE" w:rsidRDefault="000346D6" w:rsidP="00873497">
      <w:pPr>
        <w:pStyle w:val="Nagwek2"/>
      </w:pPr>
      <w:bookmarkStart w:id="6" w:name="_Toc407022859"/>
      <w:bookmarkStart w:id="7" w:name="_Toc526522294"/>
      <w:r>
        <w:t>I.2. Księgi rachunkowe</w:t>
      </w:r>
      <w:bookmarkEnd w:id="6"/>
      <w:bookmarkEnd w:id="7"/>
      <w:r>
        <w:t xml:space="preserve"> </w:t>
      </w:r>
    </w:p>
    <w:p w14:paraId="4BC8C11A" w14:textId="2E084A36" w:rsidR="00D76AAE" w:rsidRDefault="000346D6">
      <w:pPr>
        <w:ind w:left="360"/>
        <w:jc w:val="both"/>
      </w:pPr>
      <w:r>
        <w:t xml:space="preserve">Księgi rachunkowe prowadzone są w siedzibie Spółki, a w przypadku zawarcia umowy o usługowe prowadzenie ksiąg rachunkowych, w siedzibie </w:t>
      </w:r>
      <w:r w:rsidR="00870329">
        <w:t>podmiotu świadczącego usługę</w:t>
      </w:r>
      <w:r>
        <w:t xml:space="preserve"> </w:t>
      </w:r>
      <w:r w:rsidR="005D62D8">
        <w:t>lub</w:t>
      </w:r>
      <w:r>
        <w:t xml:space="preserve"> w siedzibie Spółki. </w:t>
      </w:r>
    </w:p>
    <w:p w14:paraId="6FA4D550" w14:textId="135DBD91" w:rsidR="00D76AAE" w:rsidRDefault="000346D6" w:rsidP="00A102CE">
      <w:pPr>
        <w:spacing w:after="0"/>
        <w:ind w:left="360"/>
        <w:jc w:val="both"/>
      </w:pPr>
      <w:r>
        <w:t xml:space="preserve">1. </w:t>
      </w:r>
      <w:r w:rsidR="00BD1966">
        <w:t>Księgi rachunkowe o</w:t>
      </w:r>
      <w:r>
        <w:t xml:space="preserve">bejmują zbiory zapisów księgowych, obrotów (sum zapisów) i sald, które tworzą: </w:t>
      </w:r>
    </w:p>
    <w:p w14:paraId="21985A39" w14:textId="77777777" w:rsidR="00D76AAE" w:rsidRDefault="000346D6" w:rsidP="00A102CE">
      <w:pPr>
        <w:spacing w:after="0"/>
        <w:ind w:left="360"/>
        <w:jc w:val="both"/>
      </w:pPr>
      <w:r>
        <w:t xml:space="preserve">- dziennik, </w:t>
      </w:r>
    </w:p>
    <w:p w14:paraId="6CC9EF6E" w14:textId="77777777" w:rsidR="00D76AAE" w:rsidRPr="00FF506C" w:rsidRDefault="000346D6" w:rsidP="00A102CE">
      <w:pPr>
        <w:spacing w:after="0"/>
        <w:ind w:left="360"/>
        <w:jc w:val="both"/>
        <w:rPr>
          <w:rFonts w:asciiTheme="majorHAnsi" w:hAnsiTheme="majorHAnsi" w:cstheme="majorHAnsi"/>
        </w:rPr>
      </w:pPr>
      <w:r>
        <w:t xml:space="preserve">- księgę główną, </w:t>
      </w:r>
    </w:p>
    <w:p w14:paraId="19F34E0B" w14:textId="77777777" w:rsidR="00D76AAE" w:rsidRPr="00FF506C" w:rsidRDefault="000346D6" w:rsidP="00A102CE">
      <w:pPr>
        <w:spacing w:after="0"/>
        <w:ind w:left="360"/>
        <w:jc w:val="both"/>
      </w:pPr>
      <w:r w:rsidRPr="00FF506C">
        <w:t xml:space="preserve">- księgi pomocnicze, </w:t>
      </w:r>
    </w:p>
    <w:p w14:paraId="4385827E" w14:textId="2CFE2382" w:rsidR="00D76AAE" w:rsidRPr="00FF506C" w:rsidRDefault="000346D6" w:rsidP="00A102CE">
      <w:pPr>
        <w:spacing w:after="0"/>
        <w:ind w:left="360"/>
        <w:jc w:val="both"/>
      </w:pPr>
      <w:r w:rsidRPr="00FF506C">
        <w:t>- zestawienia: obrotów i sald kont księgi głównej oraz sald kont ksiąg pomocniczych.</w:t>
      </w:r>
    </w:p>
    <w:p w14:paraId="2CA50254" w14:textId="77777777" w:rsidR="005D62D8" w:rsidRPr="00FF506C" w:rsidRDefault="005D62D8" w:rsidP="005D62D8">
      <w:pPr>
        <w:spacing w:after="0" w:line="240" w:lineRule="auto"/>
        <w:ind w:left="360"/>
        <w:jc w:val="both"/>
      </w:pPr>
    </w:p>
    <w:p w14:paraId="3BA53774" w14:textId="16354F38" w:rsidR="00D76AAE" w:rsidRDefault="000346D6" w:rsidP="005D62D8">
      <w:pPr>
        <w:ind w:left="360"/>
        <w:jc w:val="both"/>
      </w:pPr>
      <w:r w:rsidRPr="00FF506C">
        <w:t xml:space="preserve">2. Księgi rachunkowe prowadzone są przy użyciu komputera w oparciu o </w:t>
      </w:r>
      <w:r w:rsidR="00FF506C" w:rsidRPr="00FF506C">
        <w:t>serwis</w:t>
      </w:r>
      <w:r w:rsidRPr="00FF506C">
        <w:t xml:space="preserve"> </w:t>
      </w:r>
      <w:proofErr w:type="spellStart"/>
      <w:r w:rsidR="00FF506C" w:rsidRPr="00FF506C">
        <w:t>Fakturomania</w:t>
      </w:r>
      <w:proofErr w:type="spellEnd"/>
      <w:r w:rsidR="00FF506C" w:rsidRPr="00FF506C">
        <w:t xml:space="preserve"> - aplikację internetową służącą prowadzeniu ksiąg rachunkowych jednostek mikro, działających w formie spółki z ograniczoną odpowiedzialnością </w:t>
      </w:r>
      <w:r w:rsidR="00ED333D">
        <w:t xml:space="preserve">lub prostej spółki akcyjnej </w:t>
      </w:r>
      <w:r w:rsidR="00FF506C" w:rsidRPr="00FF506C">
        <w:t>na terytorium Rzeczypospolitej Polskiej</w:t>
      </w:r>
      <w:r w:rsidR="00FF506C">
        <w:t>,</w:t>
      </w:r>
      <w:r w:rsidR="00FF506C" w:rsidRPr="00FF506C">
        <w:t xml:space="preserve"> dostępną pod adresem</w:t>
      </w:r>
      <w:r w:rsidR="00FF506C">
        <w:t xml:space="preserve"> </w:t>
      </w:r>
      <w:r w:rsidR="00FF506C" w:rsidRPr="00FF506C">
        <w:lastRenderedPageBreak/>
        <w:t>http://fakturomania.pl</w:t>
      </w:r>
      <w:r w:rsidR="00FF506C">
        <w:t xml:space="preserve"> lub https://app.fakturomania.pl</w:t>
      </w:r>
      <w:r>
        <w:t xml:space="preserve">. Szczegółowy opis systemu informatycznego, zawierający wykaz procedur lub funkcji, w zależności od struktury oprogramowania, wraz z opisem algorytmów i parametrów oraz programowych zasad ochrony danych, w tym w szczególności metod zabezpieczenia dostępu do danych i systemu ich przetwarzania przedstawiony </w:t>
      </w:r>
      <w:r w:rsidR="00B13932">
        <w:t>znajduje się</w:t>
      </w:r>
      <w:r>
        <w:t xml:space="preserve"> w dalszej części niniejszego opracowania.</w:t>
      </w:r>
    </w:p>
    <w:p w14:paraId="4782A108" w14:textId="2788EA97" w:rsidR="00D76AAE" w:rsidRDefault="000346D6" w:rsidP="00572961">
      <w:pPr>
        <w:ind w:left="360"/>
        <w:jc w:val="both"/>
      </w:pPr>
      <w:r>
        <w:t xml:space="preserve">3. Wykaz zbiorów danych tworzących księgi rachunkowe na komputerowych nośnikach danych z określeniem ich struktury, wzajemnych powiązań oraz ich funkcji w organizacji całości ksiąg rachunkowych i w procesach przetwarzania danych przedstawiony jest w dalszej części niniejszego opracowania. </w:t>
      </w:r>
    </w:p>
    <w:p w14:paraId="390386DF" w14:textId="352E2E3B" w:rsidR="00D76AAE" w:rsidRDefault="000346D6" w:rsidP="00490624">
      <w:pPr>
        <w:ind w:left="360"/>
        <w:jc w:val="both"/>
      </w:pPr>
      <w:r>
        <w:t>4. Jednostka stosuje wykaz kont księgi głównej określony w dalszej części niniejszego opracowania. Poszczególne operacje na kontach syntetycznych grupuje się, prowadząc ewidencję szczegółową według zasad określonych w załączonym planie kont.</w:t>
      </w:r>
    </w:p>
    <w:p w14:paraId="308169F9" w14:textId="5F8879FA" w:rsidR="00D76AAE" w:rsidRDefault="000346D6" w:rsidP="00490624">
      <w:pPr>
        <w:pStyle w:val="Nagwek1"/>
        <w:spacing w:before="0" w:after="240"/>
      </w:pPr>
      <w:bookmarkStart w:id="8" w:name="_Toc407022860"/>
      <w:bookmarkStart w:id="9" w:name="_Toc526522295"/>
      <w:bookmarkEnd w:id="8"/>
      <w:r>
        <w:t>II. Zasady sporządzania sprawozdania finansowego</w:t>
      </w:r>
      <w:bookmarkEnd w:id="9"/>
    </w:p>
    <w:p w14:paraId="6FCB3EA9" w14:textId="48F7A52D" w:rsidR="00D76AAE" w:rsidRDefault="000346D6">
      <w:pPr>
        <w:ind w:left="360"/>
        <w:jc w:val="both"/>
      </w:pPr>
      <w:r>
        <w:t xml:space="preserve">Spółka sporządza roczne sprawozdanie finansowe zgodnie z </w:t>
      </w:r>
      <w:proofErr w:type="spellStart"/>
      <w:r w:rsidR="00A102CE">
        <w:t>UoR</w:t>
      </w:r>
      <w:proofErr w:type="spellEnd"/>
      <w:r>
        <w:t xml:space="preserve"> wg</w:t>
      </w:r>
      <w:r w:rsidR="00A102CE">
        <w:t>.</w:t>
      </w:r>
      <w:r>
        <w:t xml:space="preserve"> wzorów i zakresu określonych w ww. ustawie. </w:t>
      </w:r>
    </w:p>
    <w:p w14:paraId="632FC4FD" w14:textId="705C8239" w:rsidR="00D76AAE" w:rsidRDefault="00A102CE">
      <w:pPr>
        <w:ind w:left="360"/>
        <w:jc w:val="both"/>
        <w:rPr>
          <w:b/>
        </w:rPr>
      </w:pPr>
      <w:r>
        <w:rPr>
          <w:b/>
        </w:rPr>
        <w:t xml:space="preserve">1. </w:t>
      </w:r>
      <w:r w:rsidR="000346D6">
        <w:rPr>
          <w:b/>
        </w:rPr>
        <w:t xml:space="preserve">Spółka jest jednostką mikro w rozumieniu </w:t>
      </w:r>
      <w:r w:rsidR="006B5DA6">
        <w:rPr>
          <w:b/>
        </w:rPr>
        <w:t>art. 3 ust. 1 pkt 1</w:t>
      </w:r>
      <w:r w:rsidR="00D84A3E">
        <w:rPr>
          <w:b/>
        </w:rPr>
        <w:t>a)</w:t>
      </w:r>
      <w:r w:rsidR="006B5DA6">
        <w:rPr>
          <w:b/>
        </w:rPr>
        <w:t xml:space="preserve"> </w:t>
      </w:r>
      <w:proofErr w:type="spellStart"/>
      <w:r>
        <w:rPr>
          <w:b/>
        </w:rPr>
        <w:t>UoR</w:t>
      </w:r>
      <w:proofErr w:type="spellEnd"/>
      <w:r>
        <w:rPr>
          <w:b/>
        </w:rPr>
        <w:t>.</w:t>
      </w:r>
    </w:p>
    <w:p w14:paraId="6A8F9B11" w14:textId="59B5C5C4" w:rsidR="00D76AAE" w:rsidRDefault="000346D6" w:rsidP="00A102CE">
      <w:pPr>
        <w:ind w:left="360"/>
        <w:jc w:val="both"/>
      </w:pPr>
      <w:r>
        <w:t xml:space="preserve">Ustala się, że dla rzetelnego i jasnego przedstawiania sytuacji majątkowej i finansowej oraz wyniku finansowego spółki jako istotne traktuje się kwoty, które przekraczają </w:t>
      </w:r>
      <w:r w:rsidR="00E57D25">
        <w:t>3</w:t>
      </w:r>
      <w:r>
        <w:t xml:space="preserve">% </w:t>
      </w:r>
      <w:r w:rsidR="00E57D25">
        <w:t>przychodów</w:t>
      </w:r>
      <w:r>
        <w:t xml:space="preserve"> </w:t>
      </w:r>
      <w:r w:rsidR="0045050D">
        <w:t>ze sprzedaży</w:t>
      </w:r>
      <w:r w:rsidR="00364904">
        <w:t xml:space="preserve"> oraz 3% sumy bilansowej </w:t>
      </w:r>
      <w:r>
        <w:t>wynikając</w:t>
      </w:r>
      <w:r w:rsidR="00410D49">
        <w:t>ych</w:t>
      </w:r>
      <w:r>
        <w:t xml:space="preserve"> ze sprawozdania finansowego za poprzedni okres sprawozdawczy.</w:t>
      </w:r>
    </w:p>
    <w:p w14:paraId="223CDBD4" w14:textId="0BD5C395" w:rsidR="00D76AAE" w:rsidRDefault="00A102CE">
      <w:pPr>
        <w:ind w:left="360"/>
        <w:jc w:val="both"/>
        <w:rPr>
          <w:b/>
        </w:rPr>
      </w:pPr>
      <w:r>
        <w:rPr>
          <w:b/>
        </w:rPr>
        <w:t xml:space="preserve">2. </w:t>
      </w:r>
      <w:r w:rsidR="000346D6">
        <w:rPr>
          <w:b/>
        </w:rPr>
        <w:t>W skład tego sprawozdania wchodzą:</w:t>
      </w:r>
    </w:p>
    <w:p w14:paraId="13CA2923" w14:textId="759A1B66" w:rsidR="00D76AAE" w:rsidRDefault="000346D6" w:rsidP="00A102CE">
      <w:pPr>
        <w:spacing w:after="0"/>
        <w:ind w:left="360"/>
        <w:jc w:val="both"/>
      </w:pPr>
      <w:r>
        <w:t>-</w:t>
      </w:r>
      <w:r>
        <w:tab/>
        <w:t xml:space="preserve">bilans sporządzony zgodnie z załącznikiem nr 4 do </w:t>
      </w:r>
      <w:proofErr w:type="spellStart"/>
      <w:r w:rsidR="00A102CE">
        <w:t>UoR</w:t>
      </w:r>
      <w:proofErr w:type="spellEnd"/>
      <w:r>
        <w:t>,</w:t>
      </w:r>
    </w:p>
    <w:p w14:paraId="4D98E461" w14:textId="3A7B0948" w:rsidR="00D76AAE" w:rsidRDefault="000346D6" w:rsidP="00A102CE">
      <w:pPr>
        <w:spacing w:after="0"/>
        <w:ind w:left="360"/>
        <w:jc w:val="both"/>
      </w:pPr>
      <w:r>
        <w:t>-</w:t>
      </w:r>
      <w:r>
        <w:tab/>
        <w:t xml:space="preserve">informacje uzupełniające do bilansu zgodnie z załącznikiem nr 4 do </w:t>
      </w:r>
      <w:proofErr w:type="spellStart"/>
      <w:r w:rsidR="00A102CE">
        <w:t>UoR</w:t>
      </w:r>
      <w:proofErr w:type="spellEnd"/>
      <w:r>
        <w:t>,</w:t>
      </w:r>
    </w:p>
    <w:p w14:paraId="6CAC7C1A" w14:textId="54B32544" w:rsidR="00D76AAE" w:rsidRDefault="000346D6" w:rsidP="00A102CE">
      <w:pPr>
        <w:spacing w:after="0"/>
        <w:ind w:left="360"/>
        <w:jc w:val="both"/>
      </w:pPr>
      <w:r>
        <w:t>-</w:t>
      </w:r>
      <w:r>
        <w:tab/>
        <w:t xml:space="preserve">rachunek zysków i strat sporządzony zgodnie z załącznikiem nr 4 do </w:t>
      </w:r>
      <w:proofErr w:type="spellStart"/>
      <w:r w:rsidR="00A102CE">
        <w:t>UoR</w:t>
      </w:r>
      <w:proofErr w:type="spellEnd"/>
      <w:r>
        <w:t>.</w:t>
      </w:r>
    </w:p>
    <w:p w14:paraId="77A990AB" w14:textId="77777777" w:rsidR="00A102CE" w:rsidRPr="00A102CE" w:rsidRDefault="00A102CE" w:rsidP="00A102CE">
      <w:pPr>
        <w:spacing w:after="0"/>
        <w:ind w:left="360"/>
        <w:jc w:val="both"/>
      </w:pPr>
    </w:p>
    <w:p w14:paraId="3021DB52" w14:textId="50BB0F3D" w:rsidR="00D76AAE" w:rsidRDefault="00A102CE">
      <w:pPr>
        <w:ind w:left="360"/>
        <w:jc w:val="both"/>
        <w:rPr>
          <w:b/>
        </w:rPr>
      </w:pPr>
      <w:r>
        <w:rPr>
          <w:b/>
        </w:rPr>
        <w:t xml:space="preserve">3. </w:t>
      </w:r>
      <w:r w:rsidR="000346D6">
        <w:rPr>
          <w:b/>
        </w:rPr>
        <w:t>Pozostałe informacje</w:t>
      </w:r>
    </w:p>
    <w:p w14:paraId="1DE7A598" w14:textId="6AEAAF5A" w:rsidR="00D76AAE" w:rsidRDefault="000346D6">
      <w:pPr>
        <w:ind w:left="360"/>
        <w:jc w:val="both"/>
      </w:pPr>
      <w:r>
        <w:t xml:space="preserve">Na podstawie art. 48 ust. 3 </w:t>
      </w:r>
      <w:proofErr w:type="spellStart"/>
      <w:r w:rsidR="00A102CE">
        <w:t>UoR</w:t>
      </w:r>
      <w:proofErr w:type="spellEnd"/>
      <w:r>
        <w:t xml:space="preserve"> Spółka nie sporządza informacji dodatkowej, o której mowa w art. 48 ust. 1 ustawy. Zamiast informacji dodatkowej Spółka przedstawia informacje uzupełniające do bilansu określone w załączniku nr 4 do </w:t>
      </w:r>
      <w:proofErr w:type="spellStart"/>
      <w:r w:rsidR="00A102CE">
        <w:t>UoR</w:t>
      </w:r>
      <w:proofErr w:type="spellEnd"/>
      <w:r>
        <w:t>.</w:t>
      </w:r>
    </w:p>
    <w:p w14:paraId="5AC872A9" w14:textId="3DCE4126" w:rsidR="00D76AAE" w:rsidRDefault="000346D6">
      <w:pPr>
        <w:ind w:left="360"/>
        <w:jc w:val="both"/>
      </w:pPr>
      <w:r>
        <w:t xml:space="preserve">Na podstawie art. 48a ust. 3 </w:t>
      </w:r>
      <w:proofErr w:type="spellStart"/>
      <w:r w:rsidR="00A102CE">
        <w:t>UoR</w:t>
      </w:r>
      <w:proofErr w:type="spellEnd"/>
      <w:r>
        <w:t xml:space="preserve"> Spółka nie sporządza zestawienia zmian w kapitale (funduszu) własnym, o którym mowa w art. 48a ust. 1 </w:t>
      </w:r>
      <w:proofErr w:type="spellStart"/>
      <w:r w:rsidR="00A102CE">
        <w:t>UoR</w:t>
      </w:r>
      <w:proofErr w:type="spellEnd"/>
      <w:r w:rsidR="00A102CE">
        <w:t>.</w:t>
      </w:r>
    </w:p>
    <w:p w14:paraId="56E3B14F" w14:textId="4C972979" w:rsidR="00D76AAE" w:rsidRDefault="000346D6">
      <w:pPr>
        <w:ind w:left="360"/>
        <w:jc w:val="both"/>
      </w:pPr>
      <w:r>
        <w:t xml:space="preserve">Na podstawie art. 48b ust. 4 </w:t>
      </w:r>
      <w:proofErr w:type="spellStart"/>
      <w:r w:rsidR="00A102CE">
        <w:t>UoR</w:t>
      </w:r>
      <w:proofErr w:type="spellEnd"/>
      <w:r>
        <w:t xml:space="preserve"> Spółka nie sporządza rachunku przepływów pieniężnych, o którym mowa w art. 48b ust. 1 </w:t>
      </w:r>
      <w:proofErr w:type="spellStart"/>
      <w:r w:rsidR="00A102CE">
        <w:t>UoR</w:t>
      </w:r>
      <w:proofErr w:type="spellEnd"/>
      <w:r w:rsidR="00A102CE">
        <w:t>.</w:t>
      </w:r>
    </w:p>
    <w:p w14:paraId="7815FD76" w14:textId="4AF87D7B" w:rsidR="00D76AAE" w:rsidRDefault="000346D6">
      <w:pPr>
        <w:ind w:left="360"/>
        <w:jc w:val="both"/>
      </w:pPr>
      <w:r>
        <w:t xml:space="preserve">Na podstawie art. 49 ust. 4 </w:t>
      </w:r>
      <w:proofErr w:type="spellStart"/>
      <w:r w:rsidR="00A102CE">
        <w:t>UoR</w:t>
      </w:r>
      <w:proofErr w:type="spellEnd"/>
      <w:r>
        <w:t xml:space="preserve"> Spółka nie sporządza sprawozdania z działalności jednostki, o którym mowa w art. 49 ust. 1 </w:t>
      </w:r>
      <w:proofErr w:type="spellStart"/>
      <w:r w:rsidR="00A102CE">
        <w:t>UoR</w:t>
      </w:r>
      <w:proofErr w:type="spellEnd"/>
      <w:r w:rsidR="00F33DF5">
        <w:t>,</w:t>
      </w:r>
      <w:r>
        <w:t xml:space="preserve"> </w:t>
      </w:r>
      <w:r w:rsidR="00F33DF5">
        <w:t>z</w:t>
      </w:r>
      <w:r>
        <w:t>amiast tego, zgodnie z art. 49 ust. 4</w:t>
      </w:r>
      <w:r w:rsidR="00A102CE">
        <w:t xml:space="preserve"> </w:t>
      </w:r>
      <w:proofErr w:type="spellStart"/>
      <w:r w:rsidR="00A102CE">
        <w:t>UoR</w:t>
      </w:r>
      <w:proofErr w:type="spellEnd"/>
      <w:r>
        <w:t>, Spółka przedstawia informacje dotyczące nabycia udziałów (akcji) własnych określone w załączniku nr 4 do ustawy, jako informacje uzupełniające do bilansu.</w:t>
      </w:r>
    </w:p>
    <w:p w14:paraId="7EA988EE" w14:textId="6F5989AA" w:rsidR="00D76AAE" w:rsidRDefault="00D76AAE">
      <w:pPr>
        <w:ind w:left="360"/>
        <w:jc w:val="both"/>
      </w:pPr>
    </w:p>
    <w:p w14:paraId="5903288E" w14:textId="2E4BE4A9" w:rsidR="005D2BA8" w:rsidRDefault="005D2BA8">
      <w:pPr>
        <w:ind w:left="360"/>
        <w:jc w:val="both"/>
      </w:pPr>
    </w:p>
    <w:p w14:paraId="308FEAAE" w14:textId="77777777" w:rsidR="00490624" w:rsidRDefault="00490624">
      <w:pPr>
        <w:ind w:left="360"/>
        <w:jc w:val="both"/>
      </w:pPr>
    </w:p>
    <w:p w14:paraId="48F71669" w14:textId="77777777" w:rsidR="00D76AAE" w:rsidRDefault="00D76AAE">
      <w:pPr>
        <w:spacing w:after="0"/>
        <w:jc w:val="both"/>
      </w:pPr>
    </w:p>
    <w:p w14:paraId="0D617887" w14:textId="746CF8B2" w:rsidR="005D2BA8" w:rsidRDefault="000346D6" w:rsidP="005D2BA8">
      <w:pPr>
        <w:pStyle w:val="Nagwek1"/>
        <w:spacing w:before="0" w:after="240"/>
      </w:pPr>
      <w:bookmarkStart w:id="10" w:name="_Toc407022861"/>
      <w:bookmarkStart w:id="11" w:name="_Toc526522296"/>
      <w:bookmarkEnd w:id="10"/>
      <w:r>
        <w:t>III. Obowiązujące zasady wyceny aktywów i pasywów</w:t>
      </w:r>
      <w:bookmarkEnd w:id="11"/>
    </w:p>
    <w:p w14:paraId="5FF2FD14" w14:textId="68504572" w:rsidR="00D76AAE" w:rsidRDefault="000346D6" w:rsidP="005D2BA8">
      <w:pPr>
        <w:pStyle w:val="Nagwek2"/>
        <w:numPr>
          <w:ilvl w:val="0"/>
          <w:numId w:val="2"/>
        </w:numPr>
        <w:spacing w:before="0" w:after="240"/>
      </w:pPr>
      <w:bookmarkStart w:id="12" w:name="_Toc407022862"/>
      <w:bookmarkStart w:id="13" w:name="_Toc526522297"/>
      <w:bookmarkEnd w:id="12"/>
      <w:r>
        <w:t>Środki trwałe oraz wartości niematerialne i prawne</w:t>
      </w:r>
      <w:bookmarkEnd w:id="13"/>
    </w:p>
    <w:p w14:paraId="07E3C57B" w14:textId="1D9D3309" w:rsidR="00D76AAE" w:rsidRDefault="000346D6" w:rsidP="005D2BA8">
      <w:pPr>
        <w:spacing w:after="240"/>
        <w:ind w:left="360"/>
        <w:jc w:val="both"/>
      </w:pPr>
      <w:r>
        <w:t xml:space="preserve">Środki trwałe oraz wartości niematerialne i prawne wycenia się </w:t>
      </w:r>
      <w:r w:rsidR="00A24818">
        <w:t xml:space="preserve">nie rzadziej niż na dzień bilansowy </w:t>
      </w:r>
      <w:r>
        <w:t>według cen nabycia lub kosztów wytworzenia, pomniejszonych o odpisy amortyzacyjne lub umorzeniowe, a także o odpisy z tytułu trwałej utraty wartości.</w:t>
      </w:r>
    </w:p>
    <w:p w14:paraId="213D0CDA" w14:textId="709823AA" w:rsidR="0046720C" w:rsidRDefault="0046720C" w:rsidP="0046720C">
      <w:pPr>
        <w:ind w:left="360"/>
        <w:jc w:val="both"/>
      </w:pPr>
      <w:r>
        <w:t xml:space="preserve">Do środków trwałych zalicza się składniki majątku o wartości przekraczającej wartość wskazaną w art. 16d ust. 1 </w:t>
      </w:r>
      <w:proofErr w:type="spellStart"/>
      <w:r>
        <w:t>UPDoP</w:t>
      </w:r>
      <w:proofErr w:type="spellEnd"/>
      <w:r>
        <w:t xml:space="preserve"> </w:t>
      </w:r>
      <w:r w:rsidR="006F5B74">
        <w:t>o przewidywanym okresie użytkowania dłuższym niż 1 rok.</w:t>
      </w:r>
    </w:p>
    <w:p w14:paraId="7CE7AF3F" w14:textId="77777777" w:rsidR="0008295A" w:rsidRDefault="000346D6">
      <w:pPr>
        <w:ind w:left="360"/>
        <w:jc w:val="both"/>
      </w:pPr>
      <w:r>
        <w:t xml:space="preserve">Składniki majątku o wartości początkowej nie przekraczającej </w:t>
      </w:r>
      <w:r w:rsidR="00E03C7A">
        <w:t xml:space="preserve">wartości wskazanej w art. 16d ust. 1 </w:t>
      </w:r>
      <w:proofErr w:type="spellStart"/>
      <w:r w:rsidR="00E03C7A">
        <w:t>UPDoP</w:t>
      </w:r>
      <w:proofErr w:type="spellEnd"/>
      <w:r>
        <w:t xml:space="preserve">  i okresie użytkowania dłuższym niż 1 rok są odpisywane</w:t>
      </w:r>
      <w:r w:rsidR="00CE4EBD">
        <w:t xml:space="preserve"> </w:t>
      </w:r>
      <w:r>
        <w:t xml:space="preserve">w ciężar kosztów w momencie </w:t>
      </w:r>
      <w:r w:rsidR="00E03C7A">
        <w:t>oddania</w:t>
      </w:r>
      <w:r>
        <w:t xml:space="preserve"> do użytkowania.</w:t>
      </w:r>
      <w:r w:rsidR="0046720C">
        <w:t xml:space="preserve"> </w:t>
      </w:r>
      <w:r w:rsidR="0007733A">
        <w:t>Dla niniejszych składników majątkowych nie prowadzi się ewidencji pozabilansowej.</w:t>
      </w:r>
      <w:r w:rsidR="0008295A">
        <w:t xml:space="preserve"> </w:t>
      </w:r>
    </w:p>
    <w:p w14:paraId="090D3555" w14:textId="4496F04D" w:rsidR="0046720C" w:rsidRDefault="0008295A">
      <w:pPr>
        <w:ind w:left="360"/>
        <w:jc w:val="both"/>
      </w:pPr>
      <w:r>
        <w:t>Ustala się, że wszelkie składniki majątku Jednostki mogą być wykorzystywane wyłącznie dla celów prowadzonej działalności przez Jednostkę. Miejscem położenia składników jest siedziba Jednostki, położenie składników majątkowych może być jednak ustalone w innym miejscu, jeżeli jest to związane z wykonywaniem bieżącej działalności Jednostki.</w:t>
      </w:r>
    </w:p>
    <w:p w14:paraId="1F9A615D" w14:textId="5F81AFD8" w:rsidR="00E932CD" w:rsidRDefault="000346D6">
      <w:pPr>
        <w:ind w:left="360"/>
        <w:jc w:val="both"/>
      </w:pPr>
      <w:r>
        <w:t xml:space="preserve">Środki trwałe </w:t>
      </w:r>
      <w:r w:rsidR="00E932CD">
        <w:t xml:space="preserve">powyżej wartości wskazanej w art. 16d ust. 1 </w:t>
      </w:r>
      <w:proofErr w:type="spellStart"/>
      <w:r w:rsidR="00E932CD">
        <w:t>UPDoP</w:t>
      </w:r>
      <w:proofErr w:type="spellEnd"/>
      <w:r w:rsidR="00E932CD">
        <w:t xml:space="preserve"> w myśl art. 16k ust. 7 </w:t>
      </w:r>
      <w:proofErr w:type="spellStart"/>
      <w:r w:rsidR="00E932CD">
        <w:t>UPDoP</w:t>
      </w:r>
      <w:proofErr w:type="spellEnd"/>
      <w:r w:rsidR="00E932CD">
        <w:t xml:space="preserve"> albo art. 16k ust. 14-21 </w:t>
      </w:r>
      <w:proofErr w:type="spellStart"/>
      <w:r w:rsidR="00E932CD">
        <w:t>UPDoP</w:t>
      </w:r>
      <w:proofErr w:type="spellEnd"/>
      <w:r w:rsidR="00E932CD">
        <w:t xml:space="preserve"> </w:t>
      </w:r>
      <w:r w:rsidR="008811B8">
        <w:t>jednostka może</w:t>
      </w:r>
      <w:r w:rsidR="00E932CD">
        <w:t xml:space="preserve"> zaliczyć do </w:t>
      </w:r>
      <w:r w:rsidR="0089609B">
        <w:t xml:space="preserve">podatkowych </w:t>
      </w:r>
      <w:r w:rsidR="00E932CD">
        <w:t>kosztów uzyskania przychodów</w:t>
      </w:r>
      <w:r w:rsidR="008811B8">
        <w:t xml:space="preserve"> stosując</w:t>
      </w:r>
      <w:r w:rsidR="00E932CD">
        <w:t xml:space="preserve"> jednorazowy odpis amortyzacyjny.</w:t>
      </w:r>
    </w:p>
    <w:p w14:paraId="697B8027" w14:textId="20F29E84" w:rsidR="00D76AAE" w:rsidRDefault="00E932CD">
      <w:pPr>
        <w:ind w:left="360"/>
        <w:jc w:val="both"/>
      </w:pPr>
      <w:r>
        <w:t xml:space="preserve">W przypadku braku możliwości zastosowania </w:t>
      </w:r>
      <w:r w:rsidR="008811B8">
        <w:t>jednorazowe</w:t>
      </w:r>
      <w:r w:rsidR="00CF778B">
        <w:t>go odpisu amortyzacyjnego jednostka dokonuje odpisów</w:t>
      </w:r>
      <w:r w:rsidR="00CE4EBD">
        <w:t xml:space="preserve"> </w:t>
      </w:r>
      <w:r w:rsidR="000346D6">
        <w:t>według metody liniowej począwszy od miesiąca następnego po miesiącu przyjęcia do eksploatacji w okresie odpowiadającym szacowanemu okresowi ich ekonomicznej użyteczności.</w:t>
      </w:r>
    </w:p>
    <w:p w14:paraId="6AF2BC78" w14:textId="1DFFA692" w:rsidR="00D76AAE" w:rsidRDefault="000346D6" w:rsidP="0035745B">
      <w:pPr>
        <w:ind w:left="360"/>
        <w:jc w:val="both"/>
      </w:pPr>
      <w:r>
        <w:t xml:space="preserve">Zgodnie z art. 3 ust. 6 </w:t>
      </w:r>
      <w:proofErr w:type="spellStart"/>
      <w:r w:rsidR="0035745B">
        <w:t>UoR</w:t>
      </w:r>
      <w:proofErr w:type="spellEnd"/>
      <w:r>
        <w:t xml:space="preserve"> Spółka dokonuje kwalifikacji umów leasingowych na podstawie zasad określonych w przepisach podatkowych.</w:t>
      </w:r>
    </w:p>
    <w:p w14:paraId="7D69CD60" w14:textId="3EF00C48" w:rsidR="00D76AAE" w:rsidRDefault="000346D6" w:rsidP="0035745B">
      <w:pPr>
        <w:pStyle w:val="Nagwek2"/>
        <w:numPr>
          <w:ilvl w:val="0"/>
          <w:numId w:val="2"/>
        </w:numPr>
        <w:spacing w:after="240"/>
      </w:pPr>
      <w:bookmarkStart w:id="14" w:name="_Toc407022863"/>
      <w:bookmarkStart w:id="15" w:name="_Toc526522298"/>
      <w:r>
        <w:t>Środki trwałe w budowie</w:t>
      </w:r>
      <w:bookmarkEnd w:id="14"/>
      <w:bookmarkEnd w:id="15"/>
      <w:r>
        <w:t xml:space="preserve"> </w:t>
      </w:r>
    </w:p>
    <w:p w14:paraId="09625C92" w14:textId="73A5E878" w:rsidR="00D76AAE" w:rsidRDefault="000346D6" w:rsidP="0035745B">
      <w:pPr>
        <w:ind w:left="360"/>
        <w:jc w:val="both"/>
      </w:pPr>
      <w:r>
        <w:t>Środki trwałe w budowie wycenia się w wysokości ogółu kosztów pozostających w bezpośrednim związku z ich nabyciem lub wytworzeniem, pomniejszonych o odpisy z tytułu trwałej utraty wartości.</w:t>
      </w:r>
    </w:p>
    <w:p w14:paraId="3AFF2068" w14:textId="59E77F1A" w:rsidR="00D76AAE" w:rsidRDefault="000346D6" w:rsidP="0035745B">
      <w:pPr>
        <w:pStyle w:val="Nagwek2"/>
        <w:numPr>
          <w:ilvl w:val="0"/>
          <w:numId w:val="2"/>
        </w:numPr>
        <w:spacing w:after="240"/>
      </w:pPr>
      <w:bookmarkStart w:id="16" w:name="_Toc407022864"/>
      <w:bookmarkStart w:id="17" w:name="_Toc526522299"/>
      <w:bookmarkEnd w:id="16"/>
      <w:r>
        <w:t>Inwestycje krótkoterminowe</w:t>
      </w:r>
      <w:bookmarkEnd w:id="17"/>
    </w:p>
    <w:p w14:paraId="7055F88C" w14:textId="0057B8A0" w:rsidR="006E1E48" w:rsidRDefault="000346D6" w:rsidP="005C6D70">
      <w:pPr>
        <w:pStyle w:val="Akapitzlist"/>
        <w:numPr>
          <w:ilvl w:val="0"/>
          <w:numId w:val="11"/>
        </w:numPr>
        <w:jc w:val="both"/>
      </w:pPr>
      <w:r>
        <w:t>Spółka nie posiada innych inwestycji krótkoterminowych oprócz środków pieniężnych. Spółka gromadzi środki pieniężne na rachunkach bankowyc</w:t>
      </w:r>
      <w:r w:rsidR="005C6D70">
        <w:t>h.</w:t>
      </w:r>
    </w:p>
    <w:p w14:paraId="63F3E36A" w14:textId="64AF73F7" w:rsidR="00D76AAE" w:rsidRDefault="000346D6" w:rsidP="005C6D70">
      <w:pPr>
        <w:ind w:left="360"/>
        <w:jc w:val="both"/>
        <w:rPr>
          <w:rFonts w:cs="Calibri"/>
        </w:rPr>
      </w:pPr>
      <w:r>
        <w:t>Na dzień bilansowy środki pieniężne wycenia się w wartości nominalnej, a lokaty bankowe w wartości odsetek uzyskanych do tego dnia. Inwentaryzację środków pieniężnych przeprowadza się</w:t>
      </w:r>
      <w:r w:rsidR="005C6D70">
        <w:t xml:space="preserve"> dla</w:t>
      </w:r>
      <w:r>
        <w:rPr>
          <w:rFonts w:cs="Calibri"/>
        </w:rPr>
        <w:t xml:space="preserve"> środków pieniężnych na rachunkach bankowych w formie potwierdzenia sald.</w:t>
      </w:r>
    </w:p>
    <w:p w14:paraId="1E6855F7" w14:textId="18983791" w:rsidR="00D76AAE" w:rsidRPr="00782642" w:rsidRDefault="005C6D70" w:rsidP="00782642">
      <w:pPr>
        <w:pStyle w:val="Akapitzlist"/>
        <w:numPr>
          <w:ilvl w:val="0"/>
          <w:numId w:val="11"/>
        </w:numPr>
        <w:jc w:val="both"/>
      </w:pPr>
      <w:r>
        <w:t xml:space="preserve">Spółka odstępuje od prowadzenia kasy w związku z czym nie wyodrębnia osoby odpowiedzialnej materialnie za stan gotówki w kasie, nie utrzymuje gotówki w jednostce, nie sporządza raportów kasowych oraz nie </w:t>
      </w:r>
      <w:r>
        <w:lastRenderedPageBreak/>
        <w:t xml:space="preserve">inwentaryzuje środków pieniężnych w kasie na dzień bilansowy. Operacje gotówkowe ewidencjonuje się za pomocą konta 240 </w:t>
      </w:r>
      <w:r w:rsidR="00FC4369">
        <w:t xml:space="preserve">„Pozostałe rozrachunki” </w:t>
      </w:r>
      <w:r>
        <w:t xml:space="preserve">w </w:t>
      </w:r>
      <w:r w:rsidR="00E30B5C">
        <w:t>korespondencji</w:t>
      </w:r>
      <w:r>
        <w:t xml:space="preserve"> z kontem 135</w:t>
      </w:r>
      <w:r w:rsidR="00FC4369">
        <w:t xml:space="preserve"> „Inne aktywa pieniężne”.</w:t>
      </w:r>
    </w:p>
    <w:p w14:paraId="3307AC3D" w14:textId="16FFCF59" w:rsidR="00D76AAE" w:rsidRDefault="000346D6" w:rsidP="00ED5881">
      <w:pPr>
        <w:pStyle w:val="Nagwek2"/>
        <w:numPr>
          <w:ilvl w:val="0"/>
          <w:numId w:val="2"/>
        </w:numPr>
        <w:spacing w:after="240"/>
      </w:pPr>
      <w:bookmarkStart w:id="18" w:name="_Toc407022865"/>
      <w:bookmarkStart w:id="19" w:name="_Toc526522300"/>
      <w:bookmarkEnd w:id="18"/>
      <w:r>
        <w:t>Zapasy materiałów i towarów</w:t>
      </w:r>
      <w:bookmarkEnd w:id="19"/>
    </w:p>
    <w:p w14:paraId="48678204" w14:textId="77777777" w:rsidR="00D76AAE" w:rsidRDefault="000346D6">
      <w:pPr>
        <w:ind w:left="360"/>
        <w:jc w:val="both"/>
      </w:pPr>
      <w:r>
        <w:t>Zakup towarów i materiałów jest wyceniany według cen zakupu.</w:t>
      </w:r>
    </w:p>
    <w:p w14:paraId="45F3B5D5" w14:textId="77777777" w:rsidR="00D76AAE" w:rsidRDefault="000346D6">
      <w:pPr>
        <w:ind w:left="360"/>
        <w:jc w:val="both"/>
      </w:pPr>
      <w:r>
        <w:t>Dla potrzeb wyceny rozchodu materiałów i towarów handlowych oraz wyrobów gotowych wykorzystywana jest metoda cen przeciętnych.</w:t>
      </w:r>
    </w:p>
    <w:p w14:paraId="0668234D" w14:textId="7530124A" w:rsidR="00D76AAE" w:rsidRDefault="00ED5881" w:rsidP="005C6D70">
      <w:pPr>
        <w:pStyle w:val="Akapitzlist"/>
        <w:numPr>
          <w:ilvl w:val="0"/>
          <w:numId w:val="10"/>
        </w:numPr>
        <w:jc w:val="both"/>
      </w:pPr>
      <w:r>
        <w:t xml:space="preserve">Jednostka zgodnie z </w:t>
      </w:r>
      <w:r w:rsidR="000346D6">
        <w:t xml:space="preserve">art. 17 ust. </w:t>
      </w:r>
      <w:r w:rsidR="00E8038E">
        <w:t xml:space="preserve">2 pkt. </w:t>
      </w:r>
      <w:r w:rsidR="000346D6">
        <w:t xml:space="preserve">4 </w:t>
      </w:r>
      <w:proofErr w:type="spellStart"/>
      <w:r>
        <w:t>UoR</w:t>
      </w:r>
      <w:proofErr w:type="spellEnd"/>
      <w:r w:rsidR="000346D6">
        <w:t xml:space="preserve"> odpisuje w koszty wartości materiałów i towarów na dzień ich zakupu </w:t>
      </w:r>
      <w:r>
        <w:t>lub</w:t>
      </w:r>
      <w:r w:rsidR="000346D6">
        <w:t xml:space="preserve"> produktów gotowych w momencie ich wytworzenia</w:t>
      </w:r>
      <w:r>
        <w:t>, które jest połączone</w:t>
      </w:r>
      <w:r w:rsidR="000346D6">
        <w:t xml:space="preserve"> z ustalaniem stanu tych składników aktywów i </w:t>
      </w:r>
      <w:r>
        <w:t>jego</w:t>
      </w:r>
      <w:r w:rsidR="000346D6">
        <w:t xml:space="preserve"> wyceny oraz korekty kosztów o wartość tego</w:t>
      </w:r>
      <w:r>
        <w:t xml:space="preserve"> stanu, nie później niż na dzień bilansowy.</w:t>
      </w:r>
    </w:p>
    <w:p w14:paraId="46E87001" w14:textId="77777777" w:rsidR="002321DE" w:rsidRDefault="00ED5881" w:rsidP="005C6D70">
      <w:pPr>
        <w:pStyle w:val="Akapitzlist"/>
        <w:numPr>
          <w:ilvl w:val="0"/>
          <w:numId w:val="10"/>
        </w:numPr>
        <w:jc w:val="both"/>
      </w:pPr>
      <w:r>
        <w:t xml:space="preserve">Jednostka </w:t>
      </w:r>
      <w:r w:rsidR="002321DE">
        <w:t xml:space="preserve">dla celów wyliczenia prawidłowej zaliczki na poczet podatku dochodowego od osób prawnych sporządza inwentaryzację tych towarów i materiałów na koniec każdego okresu rozliczeniowego, za który ustalana jest taka zaliczka (miesięcznie albo kwartalnie). </w:t>
      </w:r>
    </w:p>
    <w:p w14:paraId="503AA1E9" w14:textId="6C5F0A35" w:rsidR="00ED5881" w:rsidRDefault="002321DE" w:rsidP="005C6D70">
      <w:pPr>
        <w:pStyle w:val="Akapitzlist"/>
        <w:numPr>
          <w:ilvl w:val="0"/>
          <w:numId w:val="10"/>
        </w:numPr>
        <w:jc w:val="both"/>
      </w:pPr>
      <w:r>
        <w:t>W przypadku dokonywania wpłat zaliczek w formie uproszczonej, które są ustalane na podstawie podatku należnego z ubiegłych lat</w:t>
      </w:r>
      <w:r w:rsidR="00782642">
        <w:t>,</w:t>
      </w:r>
      <w:r>
        <w:t xml:space="preserve"> inwentaryzacji dokonuje się zgodnie z pkt 1.</w:t>
      </w:r>
    </w:p>
    <w:p w14:paraId="117DDDFF" w14:textId="71893246" w:rsidR="00D76AAE" w:rsidRDefault="000346D6" w:rsidP="00ED5881">
      <w:pPr>
        <w:pStyle w:val="Nagwek2"/>
        <w:numPr>
          <w:ilvl w:val="0"/>
          <w:numId w:val="2"/>
        </w:numPr>
        <w:spacing w:after="240"/>
      </w:pPr>
      <w:bookmarkStart w:id="20" w:name="_Toc407022866"/>
      <w:bookmarkStart w:id="21" w:name="_Toc526522301"/>
      <w:bookmarkEnd w:id="20"/>
      <w:r>
        <w:t>Należności i udzielone pożyczki</w:t>
      </w:r>
      <w:bookmarkEnd w:id="21"/>
    </w:p>
    <w:p w14:paraId="24BA42C6" w14:textId="77777777" w:rsidR="00D76AAE" w:rsidRDefault="000346D6">
      <w:pPr>
        <w:ind w:left="360"/>
        <w:jc w:val="both"/>
      </w:pPr>
      <w:r>
        <w:t>Należności i udzielone pożyczki wycenia się w kwocie wymaganej zapłaty.</w:t>
      </w:r>
    </w:p>
    <w:p w14:paraId="18A0762E" w14:textId="77777777" w:rsidR="00D76AAE" w:rsidRDefault="000346D6">
      <w:pPr>
        <w:ind w:left="360"/>
        <w:jc w:val="both"/>
      </w:pPr>
      <w:r>
        <w:t xml:space="preserve">Należności obejmują ogół należności z tytułu dostaw i usług oraz całość lub część należności z innych tytułów niezaliczonych do aktywów finansowych, które stają się wymagalne w ciągu 12 miesięcy od dnia bilansowego. Na dzień powstania należności wycenia się w wartości nominalnej. Na dzień bilansowy należności wyceniane są kwocie wymaganej zapłaty. Odsetki od należności przeterminowanych szacowane są nie rzadziej niż na dzień bilansowy, z tym że decyzję o obciążeniu kontrahenta podejmuje każdorazowo Zarząd Spółki. </w:t>
      </w:r>
    </w:p>
    <w:p w14:paraId="5EE28ACA" w14:textId="77777777" w:rsidR="00D76AAE" w:rsidRDefault="000346D6" w:rsidP="000C4D9D">
      <w:pPr>
        <w:spacing w:after="0"/>
        <w:ind w:left="360"/>
        <w:jc w:val="both"/>
      </w:pPr>
      <w:r>
        <w:t xml:space="preserve">Inwentaryzację należności przeprowadza się: </w:t>
      </w:r>
    </w:p>
    <w:p w14:paraId="33F35D8C" w14:textId="77777777" w:rsidR="00D76AAE" w:rsidRDefault="000346D6">
      <w:pPr>
        <w:spacing w:after="0"/>
        <w:ind w:left="357"/>
        <w:jc w:val="both"/>
      </w:pPr>
      <w:r>
        <w:rPr>
          <w:rFonts w:cs="Calibri"/>
        </w:rPr>
        <w:t>-</w:t>
      </w:r>
      <w:r>
        <w:rPr>
          <w:rFonts w:cs="Calibri"/>
        </w:rPr>
        <w:tab/>
        <w:t>dla należności handlowyc</w:t>
      </w:r>
      <w:r>
        <w:t>h i innych - w drodze potwierdzenia sald,</w:t>
      </w:r>
    </w:p>
    <w:p w14:paraId="5179324C" w14:textId="3C3E3570" w:rsidR="00D76AAE" w:rsidRDefault="000346D6" w:rsidP="008214A5">
      <w:pPr>
        <w:spacing w:after="0"/>
        <w:ind w:left="357"/>
        <w:jc w:val="both"/>
      </w:pPr>
      <w:r>
        <w:rPr>
          <w:rFonts w:cs="Calibri"/>
        </w:rPr>
        <w:t>-</w:t>
      </w:r>
      <w:r>
        <w:rPr>
          <w:rFonts w:cs="Calibri"/>
        </w:rPr>
        <w:tab/>
        <w:t>dla należności spornych i wątpliwych, należności wobec osób nieprowadzących ksiąg rachunkowych oraz z tytułów publicznoprawnych – w drodze weryfikacji ich stanu.</w:t>
      </w:r>
    </w:p>
    <w:p w14:paraId="4E487EB6" w14:textId="2FADCBB2" w:rsidR="00D76AAE" w:rsidRDefault="000346D6" w:rsidP="008214A5">
      <w:pPr>
        <w:pStyle w:val="Nagwek2"/>
        <w:numPr>
          <w:ilvl w:val="0"/>
          <w:numId w:val="2"/>
        </w:numPr>
        <w:spacing w:after="240"/>
      </w:pPr>
      <w:bookmarkStart w:id="22" w:name="_Toc407022867"/>
      <w:bookmarkStart w:id="23" w:name="_Toc526522302"/>
      <w:bookmarkEnd w:id="22"/>
      <w:r>
        <w:t>Inwestycje długoterminowe</w:t>
      </w:r>
      <w:bookmarkEnd w:id="23"/>
    </w:p>
    <w:p w14:paraId="6ED37132" w14:textId="01ADFEDF" w:rsidR="00D76AAE" w:rsidRDefault="000346D6" w:rsidP="008214A5">
      <w:pPr>
        <w:ind w:left="360"/>
        <w:jc w:val="both"/>
      </w:pPr>
      <w:r>
        <w:t>Spółka nie prowadzi inwestycji długoterminowych. Stosowne zasady wyceny zostaną ustalone w drodze aneksu do niniejszej polityki rachunkowości w momencie wystąpienia podobnych zdarzeń.</w:t>
      </w:r>
    </w:p>
    <w:p w14:paraId="0B176B76" w14:textId="77777777" w:rsidR="000C4D9D" w:rsidRDefault="000C4D9D" w:rsidP="008214A5">
      <w:pPr>
        <w:ind w:left="360"/>
        <w:jc w:val="both"/>
      </w:pPr>
    </w:p>
    <w:p w14:paraId="219E07EF" w14:textId="77777777" w:rsidR="00E91208" w:rsidRDefault="00E91208" w:rsidP="008214A5">
      <w:pPr>
        <w:ind w:left="360"/>
        <w:jc w:val="both"/>
      </w:pPr>
    </w:p>
    <w:p w14:paraId="7A4F3A77" w14:textId="77777777" w:rsidR="00E91208" w:rsidRDefault="00E91208" w:rsidP="008214A5">
      <w:pPr>
        <w:ind w:left="360"/>
        <w:jc w:val="both"/>
      </w:pPr>
    </w:p>
    <w:p w14:paraId="61207F10" w14:textId="77777777" w:rsidR="00E91208" w:rsidRDefault="00E91208" w:rsidP="008214A5">
      <w:pPr>
        <w:ind w:left="360"/>
        <w:jc w:val="both"/>
      </w:pPr>
    </w:p>
    <w:p w14:paraId="40AA7304" w14:textId="77777777" w:rsidR="00D76AAE" w:rsidRDefault="000346D6" w:rsidP="008214A5">
      <w:pPr>
        <w:pStyle w:val="Nagwek2"/>
        <w:numPr>
          <w:ilvl w:val="0"/>
          <w:numId w:val="2"/>
        </w:numPr>
        <w:spacing w:after="240"/>
      </w:pPr>
      <w:bookmarkStart w:id="24" w:name="_Toc407022868"/>
      <w:bookmarkStart w:id="25" w:name="_Toc526522303"/>
      <w:bookmarkEnd w:id="24"/>
      <w:r>
        <w:lastRenderedPageBreak/>
        <w:t>Zobowiązania</w:t>
      </w:r>
      <w:bookmarkEnd w:id="25"/>
    </w:p>
    <w:p w14:paraId="660B3100" w14:textId="297C46D0" w:rsidR="00D76AAE" w:rsidRDefault="000346D6" w:rsidP="003B1A6E">
      <w:pPr>
        <w:tabs>
          <w:tab w:val="left" w:pos="6435"/>
        </w:tabs>
        <w:ind w:left="360"/>
        <w:jc w:val="both"/>
      </w:pPr>
      <w:r>
        <w:t>Zobowiązania wycenia się w kwocie wymagającej zapłaty.</w:t>
      </w:r>
      <w:r>
        <w:tab/>
      </w:r>
    </w:p>
    <w:p w14:paraId="49886651" w14:textId="73BBA26D" w:rsidR="00D76AAE" w:rsidRDefault="000346D6" w:rsidP="008214A5">
      <w:pPr>
        <w:pStyle w:val="Nagwek2"/>
        <w:numPr>
          <w:ilvl w:val="0"/>
          <w:numId w:val="2"/>
        </w:numPr>
        <w:spacing w:after="240"/>
      </w:pPr>
      <w:bookmarkStart w:id="26" w:name="_Toc407022869"/>
      <w:bookmarkStart w:id="27" w:name="_Toc526522304"/>
      <w:bookmarkEnd w:id="26"/>
      <w:r>
        <w:t>Kapitały własne</w:t>
      </w:r>
      <w:bookmarkEnd w:id="27"/>
    </w:p>
    <w:p w14:paraId="6433A279" w14:textId="3041EDCA" w:rsidR="001F445F" w:rsidRDefault="000346D6">
      <w:pPr>
        <w:ind w:left="360"/>
        <w:jc w:val="both"/>
      </w:pPr>
      <w:r>
        <w:t xml:space="preserve">Kapitał własny obejmuje kapitał zakładowy, kapitał zapasowy i rezerwowy, zysk (stratę) netto danego okresu i niepodzielony wynik z lat ubiegłych. </w:t>
      </w:r>
    </w:p>
    <w:p w14:paraId="7E919247" w14:textId="77777777" w:rsidR="006E1E48" w:rsidRDefault="000346D6">
      <w:pPr>
        <w:ind w:left="360"/>
        <w:jc w:val="both"/>
      </w:pPr>
      <w:r>
        <w:t xml:space="preserve">Kapitał podstawowy wykazuje się w wysokości określonej w statucie i wpisanej w rejestrze handlowym. Udziałowcy mogą zwiększać lub zmniejszać kapitał zgodnie z przepisami Kodeksu Spółek Handlowych. </w:t>
      </w:r>
    </w:p>
    <w:p w14:paraId="34EAC12C" w14:textId="5395598F" w:rsidR="00C93CCA" w:rsidRDefault="000346D6" w:rsidP="00FA5B31">
      <w:pPr>
        <w:ind w:left="360"/>
        <w:jc w:val="both"/>
      </w:pPr>
      <w:r>
        <w:t xml:space="preserve">Jeżeli zwiększenie następuje na skutek podwyższenia kapitału, księgowane jest dopiero pod datą zarejestrowania zmiany przez sąd. Wycena kapitału podstawowego w sprawozdaniu </w:t>
      </w:r>
      <w:r w:rsidR="00FA5B31">
        <w:t xml:space="preserve">z sytuacji finansowej </w:t>
      </w:r>
      <w:r>
        <w:t>następuje w wartości nominalnej. Udziały własne są ujęte w sprawozdaniu z sytuacji finansowej w cenie nabycia jako pomniejszenie kapitału własnego. W przypadku sprzedaży lub umorzenia udziałów własnych</w:t>
      </w:r>
      <w:r w:rsidR="009F4381">
        <w:t>,</w:t>
      </w:r>
      <w:r>
        <w:t xml:space="preserve"> w ramach zysków i strat nie są wykazywane zyski ani straty.</w:t>
      </w:r>
    </w:p>
    <w:p w14:paraId="3132966B" w14:textId="41CAAC3E" w:rsidR="00D76AAE" w:rsidRDefault="000346D6" w:rsidP="00FA5B31">
      <w:pPr>
        <w:pStyle w:val="Nagwek2"/>
        <w:numPr>
          <w:ilvl w:val="0"/>
          <w:numId w:val="2"/>
        </w:numPr>
        <w:spacing w:after="240"/>
      </w:pPr>
      <w:bookmarkStart w:id="28" w:name="_Toc407022870"/>
      <w:bookmarkStart w:id="29" w:name="_Toc526522305"/>
      <w:bookmarkEnd w:id="28"/>
      <w:r>
        <w:t>Rezerwy</w:t>
      </w:r>
      <w:bookmarkEnd w:id="29"/>
    </w:p>
    <w:p w14:paraId="7CC15817" w14:textId="77777777" w:rsidR="00D76AAE" w:rsidRDefault="000346D6">
      <w:pPr>
        <w:ind w:left="360"/>
        <w:jc w:val="both"/>
      </w:pPr>
      <w:r>
        <w:t>Rezerwy tworzy się na pewne lub o dużym stopniu prawdopodobieństwa przyszłe zobowiązania i wycenia się je na dzień bilansowy w wiarygodnie oszacowanej wartości. Rezerwy zalicza się odpowiednio do pozostałych kosztów operacyjnych, kosztów finansowych lub strat nadzwyczajnych, zależnie od okoliczności.</w:t>
      </w:r>
    </w:p>
    <w:p w14:paraId="205D66AA" w14:textId="77777777" w:rsidR="00D76AAE" w:rsidRDefault="000346D6" w:rsidP="000C4D9D">
      <w:pPr>
        <w:spacing w:after="0"/>
        <w:ind w:left="360"/>
        <w:jc w:val="both"/>
      </w:pPr>
      <w:r>
        <w:t>Rezerwy tworzone są na poniższe tytuły:</w:t>
      </w:r>
    </w:p>
    <w:p w14:paraId="3A38486C" w14:textId="77777777" w:rsidR="00D76AAE" w:rsidRDefault="000346D6">
      <w:pPr>
        <w:spacing w:after="0"/>
        <w:ind w:left="357"/>
        <w:jc w:val="both"/>
      </w:pPr>
      <w:r>
        <w:t>-</w:t>
      </w:r>
      <w:r>
        <w:tab/>
        <w:t>straty z transakcji gospodarczych w toku,</w:t>
      </w:r>
    </w:p>
    <w:p w14:paraId="1C3F27B6" w14:textId="77777777" w:rsidR="00D76AAE" w:rsidRDefault="000346D6">
      <w:pPr>
        <w:spacing w:after="0"/>
        <w:ind w:left="357"/>
        <w:jc w:val="both"/>
      </w:pPr>
      <w:r>
        <w:t>-</w:t>
      </w:r>
      <w:r>
        <w:tab/>
        <w:t>udzielone gwarancje i poręczenia,</w:t>
      </w:r>
    </w:p>
    <w:p w14:paraId="3DE327BE" w14:textId="77777777" w:rsidR="00D76AAE" w:rsidRDefault="000346D6">
      <w:pPr>
        <w:spacing w:after="0"/>
        <w:ind w:left="357"/>
        <w:jc w:val="both"/>
      </w:pPr>
      <w:r>
        <w:t>-</w:t>
      </w:r>
      <w:r>
        <w:tab/>
        <w:t>skutki toczącego się postępowania sądowego i odwoławczego,</w:t>
      </w:r>
    </w:p>
    <w:p w14:paraId="4E786775" w14:textId="77777777" w:rsidR="00D76AAE" w:rsidRDefault="000346D6">
      <w:pPr>
        <w:spacing w:after="0"/>
        <w:ind w:left="357"/>
        <w:jc w:val="both"/>
      </w:pPr>
      <w:r>
        <w:t>-</w:t>
      </w:r>
      <w:r>
        <w:tab/>
        <w:t>przyszłe świadczenia pracownicze – nagrody jubileuszowe, urlopy,</w:t>
      </w:r>
    </w:p>
    <w:p w14:paraId="7C25DF9F" w14:textId="7F809F98" w:rsidR="00D76AAE" w:rsidRDefault="000346D6">
      <w:pPr>
        <w:spacing w:after="0"/>
        <w:ind w:left="357"/>
        <w:jc w:val="both"/>
      </w:pPr>
      <w:r>
        <w:t>-</w:t>
      </w:r>
      <w:r>
        <w:tab/>
        <w:t>odprawy emerytalno-rentowe.</w:t>
      </w:r>
    </w:p>
    <w:p w14:paraId="1AFB6D68" w14:textId="77777777" w:rsidR="009F4381" w:rsidRDefault="009F4381">
      <w:pPr>
        <w:spacing w:after="0"/>
        <w:ind w:left="357"/>
        <w:jc w:val="both"/>
      </w:pPr>
    </w:p>
    <w:p w14:paraId="04779032" w14:textId="2C0626E7" w:rsidR="009F4381" w:rsidRDefault="009F4381">
      <w:pPr>
        <w:spacing w:after="0"/>
        <w:ind w:left="357"/>
        <w:jc w:val="both"/>
      </w:pPr>
      <w:r>
        <w:t>Z</w:t>
      </w:r>
      <w:r w:rsidRPr="009F4381">
        <w:t>e względu na kryterium istotności odstępuje się od tworzenia rezerwy na odprawy emerytalne</w:t>
      </w:r>
      <w:r w:rsidR="00901C09">
        <w:t xml:space="preserve"> i rentowe, nagrody jubileuszowe</w:t>
      </w:r>
      <w:r w:rsidR="00393439">
        <w:t xml:space="preserve"> lub ekwiwalenty za niewykorzystany urlop,</w:t>
      </w:r>
      <w:r w:rsidRPr="009F4381">
        <w:t xml:space="preserve"> gdy świadczenie przyznawane jest</w:t>
      </w:r>
      <w:r w:rsidR="00393439">
        <w:t xml:space="preserve"> do </w:t>
      </w:r>
      <w:r w:rsidRPr="009F4381">
        <w:t>wysokości jednomiesięcznego wynagrodzenia za pracę.</w:t>
      </w:r>
    </w:p>
    <w:p w14:paraId="5400DB16" w14:textId="77777777" w:rsidR="00D76AAE" w:rsidRDefault="00D76AAE">
      <w:pPr>
        <w:spacing w:after="0"/>
        <w:ind w:left="357"/>
        <w:jc w:val="both"/>
      </w:pPr>
    </w:p>
    <w:p w14:paraId="4FA12F89" w14:textId="75CC679A" w:rsidR="00D76AAE" w:rsidRDefault="000346D6" w:rsidP="00393439">
      <w:pPr>
        <w:pStyle w:val="Nagwek2"/>
        <w:numPr>
          <w:ilvl w:val="0"/>
          <w:numId w:val="2"/>
        </w:numPr>
        <w:spacing w:before="0" w:after="240"/>
        <w:ind w:left="510" w:hanging="283"/>
      </w:pPr>
      <w:r>
        <w:t xml:space="preserve"> </w:t>
      </w:r>
      <w:bookmarkStart w:id="30" w:name="_Toc407022871"/>
      <w:bookmarkStart w:id="31" w:name="_Toc526522306"/>
      <w:bookmarkEnd w:id="30"/>
      <w:r>
        <w:t>Rozliczenia międzyokresowe przychodów</w:t>
      </w:r>
      <w:bookmarkEnd w:id="31"/>
    </w:p>
    <w:p w14:paraId="75A9755B" w14:textId="674EF6D9" w:rsidR="00D76AAE" w:rsidRDefault="000346D6" w:rsidP="00524C3C">
      <w:pPr>
        <w:ind w:left="360"/>
        <w:jc w:val="both"/>
      </w:pPr>
      <w:r>
        <w:t>Rozliczenia międzyokresowe przychodów</w:t>
      </w:r>
      <w:r w:rsidR="003B78BB">
        <w:t xml:space="preserve"> (dalej „RMP)</w:t>
      </w:r>
      <w:r>
        <w:t xml:space="preserve"> obejmują w szczególności środki pieniężne otrzymane na sfinansowanie nabycia lub wytworzenia środków trwałych, w tym także środków trwałych w budowie oraz prac rozwojowych, jeżeli stosownie do innych </w:t>
      </w:r>
      <w:r w:rsidR="003B78BB">
        <w:t>ustaw</w:t>
      </w:r>
      <w:r>
        <w:t xml:space="preserve"> nie zwiększają kapitałów własnych. Zaliczone do rozliczeń międzyokresowych przychodów kwot</w:t>
      </w:r>
      <w:r w:rsidR="003B78BB">
        <w:t xml:space="preserve">y </w:t>
      </w:r>
      <w:r>
        <w:t>zwiększa</w:t>
      </w:r>
      <w:r w:rsidR="003B78BB">
        <w:t>ją</w:t>
      </w:r>
      <w:r>
        <w:t xml:space="preserve"> stopniowo przychody operacyjne, równolegle do odpisów amortyzacyjnych lub umorzeniowych od środków trwałych lub kosztów prac rozwojowych sfinansowanych z tych źródeł. Przychody przyszłych okresów wykazuje się w pasywach.</w:t>
      </w:r>
    </w:p>
    <w:p w14:paraId="5B60DA1E" w14:textId="77777777" w:rsidR="00F22750" w:rsidRDefault="00F22750" w:rsidP="00524C3C">
      <w:pPr>
        <w:ind w:left="360"/>
        <w:jc w:val="both"/>
      </w:pPr>
    </w:p>
    <w:p w14:paraId="09606F74" w14:textId="01F8EC42" w:rsidR="007E4111" w:rsidRDefault="007E4111" w:rsidP="007E4111">
      <w:pPr>
        <w:pStyle w:val="Nagwek2"/>
        <w:numPr>
          <w:ilvl w:val="0"/>
          <w:numId w:val="2"/>
        </w:numPr>
        <w:spacing w:before="0" w:after="240"/>
        <w:ind w:left="510" w:hanging="283"/>
      </w:pPr>
      <w:r>
        <w:lastRenderedPageBreak/>
        <w:t>Rozliczenia międzyokresowe kosztów</w:t>
      </w:r>
    </w:p>
    <w:p w14:paraId="1281E335" w14:textId="3275854D" w:rsidR="001D2642" w:rsidRPr="009A4D9D" w:rsidRDefault="001D2642" w:rsidP="009A4D9D">
      <w:pPr>
        <w:pStyle w:val="Akapitzlist"/>
        <w:numPr>
          <w:ilvl w:val="0"/>
          <w:numId w:val="24"/>
        </w:numPr>
        <w:jc w:val="both"/>
        <w:rPr>
          <w:b/>
        </w:rPr>
      </w:pPr>
      <w:r w:rsidRPr="009A4D9D">
        <w:rPr>
          <w:b/>
        </w:rPr>
        <w:t xml:space="preserve">Koszty na przełomie </w:t>
      </w:r>
      <w:r w:rsidR="009A4D9D" w:rsidRPr="009A4D9D">
        <w:rPr>
          <w:b/>
        </w:rPr>
        <w:t>roku</w:t>
      </w:r>
      <w:r w:rsidR="009A4D9D">
        <w:rPr>
          <w:b/>
        </w:rPr>
        <w:t xml:space="preserve"> obrachunkowego</w:t>
      </w:r>
    </w:p>
    <w:p w14:paraId="74C6B2DA" w14:textId="77777777" w:rsidR="00AB0F22" w:rsidRDefault="002B65F5" w:rsidP="00AB0F22">
      <w:pPr>
        <w:spacing w:after="0"/>
        <w:ind w:left="360"/>
        <w:jc w:val="both"/>
      </w:pPr>
      <w:r w:rsidRPr="002B65F5">
        <w:t>Do</w:t>
      </w:r>
      <w:r w:rsidR="003B78BB">
        <w:t xml:space="preserve"> czynnych </w:t>
      </w:r>
      <w:r w:rsidRPr="002B65F5">
        <w:t xml:space="preserve">rozliczeń międzyokresowych kosztów </w:t>
      </w:r>
      <w:r w:rsidR="003B78BB">
        <w:t xml:space="preserve">(dalej „RMK) </w:t>
      </w:r>
      <w:r w:rsidRPr="002B65F5">
        <w:t xml:space="preserve">należą wydatki poniesione w bieżącym okresie sprawozdawczym, a przypadające na przyszłe okresy. </w:t>
      </w:r>
      <w:r w:rsidR="003B78BB">
        <w:t xml:space="preserve">W odniesieniu do kosztów podlegających </w:t>
      </w:r>
      <w:r w:rsidR="000755B4">
        <w:t xml:space="preserve">rozliczeniu w czasie, których kwota z punktu widzenia </w:t>
      </w:r>
      <w:r w:rsidR="00247B75">
        <w:t>przychodów ze sprzedaży</w:t>
      </w:r>
      <w:r w:rsidR="000755B4">
        <w:t xml:space="preserve"> jednostki jest nieistotna, jednostka przyjmuje uproszczenie polegające na tym, że wydatek na przełomie dwóch lat odnosi się jednorazowo w koszty bieżącego roku w części dotyczącej tego roku w momencie poniesienia, a w części dotyczącej kolejnych lat ujmuje na koncie RMK i odnosi w koszty bilansowe, jednorazowo w pierwszym kwartale następnego roku obrotowego</w:t>
      </w:r>
      <w:r w:rsidR="00AB0F22">
        <w:t xml:space="preserve">. </w:t>
      </w:r>
    </w:p>
    <w:p w14:paraId="74F2ECAC" w14:textId="77777777" w:rsidR="00CE6DD3" w:rsidRDefault="00CE6DD3" w:rsidP="00AB0F22">
      <w:pPr>
        <w:spacing w:after="0"/>
        <w:ind w:left="360"/>
        <w:jc w:val="both"/>
      </w:pPr>
    </w:p>
    <w:p w14:paraId="616564DB" w14:textId="5C5BFD13" w:rsidR="007A2A4B" w:rsidRDefault="00AB0F22" w:rsidP="00667B59">
      <w:pPr>
        <w:spacing w:after="0"/>
        <w:ind w:left="360"/>
        <w:jc w:val="both"/>
      </w:pPr>
      <w:r>
        <w:t>W przypadku</w:t>
      </w:r>
      <w:r w:rsidR="00CE6DD3">
        <w:t xml:space="preserve"> </w:t>
      </w:r>
      <w:r>
        <w:t xml:space="preserve">wystąpienia kosztów </w:t>
      </w:r>
      <w:r w:rsidR="00CE6DD3">
        <w:t xml:space="preserve">o charakterze </w:t>
      </w:r>
      <w:r w:rsidR="00335B7B">
        <w:t>periodycznym</w:t>
      </w:r>
      <w:r w:rsidR="007F49AC">
        <w:t>,</w:t>
      </w:r>
      <w:r w:rsidR="00CE6DD3">
        <w:t xml:space="preserve"> </w:t>
      </w:r>
      <w:r>
        <w:t xml:space="preserve">występujących na przełomie krótszych okresów sprawozdawczych </w:t>
      </w:r>
      <w:r w:rsidR="00CE6DD3">
        <w:t>a dotyczących przełomu dwóch lat obrotowych</w:t>
      </w:r>
      <w:r w:rsidR="001A4F4B">
        <w:t>,</w:t>
      </w:r>
      <w:r w:rsidR="00CE6DD3">
        <w:t xml:space="preserve"> </w:t>
      </w:r>
      <w:r w:rsidR="007F49AC">
        <w:t xml:space="preserve">jednostka przyjmuje uproszczenie polegające na tym, że wydatek na przełomie dwóch lat odnosi się </w:t>
      </w:r>
      <w:r w:rsidR="007A2A4B">
        <w:t xml:space="preserve">w </w:t>
      </w:r>
      <w:r w:rsidR="007F49AC">
        <w:t xml:space="preserve">koszty </w:t>
      </w:r>
      <w:r w:rsidR="007A2A4B">
        <w:t>jednego</w:t>
      </w:r>
      <w:r w:rsidR="007F49AC">
        <w:t xml:space="preserve"> roku</w:t>
      </w:r>
      <w:r w:rsidR="007A2A4B">
        <w:t xml:space="preserve"> obrotowego</w:t>
      </w:r>
      <w:r w:rsidR="00433356">
        <w:t>.</w:t>
      </w:r>
    </w:p>
    <w:p w14:paraId="0C99CFF1" w14:textId="7B362E6D" w:rsidR="00AB0F22" w:rsidRDefault="00CE6DD3" w:rsidP="00AB0F22">
      <w:pPr>
        <w:spacing w:after="0"/>
        <w:ind w:left="360"/>
        <w:jc w:val="both"/>
      </w:pPr>
      <w:r>
        <w:t>D</w:t>
      </w:r>
      <w:r w:rsidR="00AB0F22">
        <w:t>o</w:t>
      </w:r>
      <w:r>
        <w:t xml:space="preserve"> takich kosztów</w:t>
      </w:r>
      <w:r w:rsidR="00AB0F22">
        <w:t xml:space="preserve"> najczęściej </w:t>
      </w:r>
      <w:r w:rsidR="00AB0F22" w:rsidRPr="00663A8F">
        <w:t>zalicza</w:t>
      </w:r>
      <w:r w:rsidR="00AB0F22">
        <w:t>ją się</w:t>
      </w:r>
      <w:r w:rsidR="00AB0F22" w:rsidRPr="00663A8F">
        <w:t>:</w:t>
      </w:r>
    </w:p>
    <w:p w14:paraId="03CB1471" w14:textId="77777777" w:rsidR="00AB0F22" w:rsidRDefault="00AB0F22" w:rsidP="00AB0F22">
      <w:pPr>
        <w:spacing w:after="0"/>
        <w:ind w:left="360"/>
        <w:jc w:val="both"/>
      </w:pPr>
      <w:r w:rsidRPr="00663A8F">
        <w:t>a)</w:t>
      </w:r>
      <w:r w:rsidRPr="00663A8F">
        <w:tab/>
      </w:r>
      <w:r>
        <w:t>koszty usług telekomunikacyjnych lub cyfrowych</w:t>
      </w:r>
      <w:r w:rsidRPr="00663A8F">
        <w:t xml:space="preserve">, </w:t>
      </w:r>
    </w:p>
    <w:p w14:paraId="20DBD5E5" w14:textId="77777777" w:rsidR="00AB0F22" w:rsidRDefault="00AB0F22" w:rsidP="00AB0F22">
      <w:pPr>
        <w:spacing w:after="0"/>
        <w:ind w:left="360"/>
        <w:jc w:val="both"/>
      </w:pPr>
      <w:r w:rsidRPr="00663A8F">
        <w:t>b)</w:t>
      </w:r>
      <w:r w:rsidRPr="00663A8F">
        <w:tab/>
      </w:r>
      <w:r>
        <w:t>koszty usług utrzymania czystości w tym za wywóz śmieci lub za odprowadzanie ścieków,</w:t>
      </w:r>
    </w:p>
    <w:p w14:paraId="2CA9776D" w14:textId="77777777" w:rsidR="00AB0F22" w:rsidRDefault="00AB0F22" w:rsidP="00AB0F22">
      <w:pPr>
        <w:spacing w:after="0"/>
        <w:ind w:left="360"/>
        <w:jc w:val="both"/>
      </w:pPr>
      <w:r>
        <w:t>c)</w:t>
      </w:r>
      <w:r>
        <w:tab/>
        <w:t>koszty usług ochrony osób i mienia,</w:t>
      </w:r>
    </w:p>
    <w:p w14:paraId="65E930F7" w14:textId="6A580FF0" w:rsidR="003B78BB" w:rsidRDefault="00AB0F22" w:rsidP="00AB0F22">
      <w:pPr>
        <w:ind w:left="360"/>
        <w:jc w:val="both"/>
      </w:pPr>
      <w:r>
        <w:t xml:space="preserve">d) </w:t>
      </w:r>
      <w:r>
        <w:tab/>
        <w:t>kosztów związanych ze zużyciem mediów.</w:t>
      </w:r>
    </w:p>
    <w:p w14:paraId="65292723" w14:textId="687BFA67" w:rsidR="009A4D9D" w:rsidRPr="009A4D9D" w:rsidRDefault="009A4D9D" w:rsidP="009A4D9D">
      <w:pPr>
        <w:pStyle w:val="Akapitzlist"/>
        <w:numPr>
          <w:ilvl w:val="0"/>
          <w:numId w:val="24"/>
        </w:numPr>
        <w:jc w:val="both"/>
        <w:rPr>
          <w:b/>
        </w:rPr>
      </w:pPr>
      <w:r w:rsidRPr="009A4D9D">
        <w:rPr>
          <w:b/>
        </w:rPr>
        <w:t>Koszty na przełomie miesięcy lub kwartałów</w:t>
      </w:r>
      <w:r>
        <w:rPr>
          <w:b/>
        </w:rPr>
        <w:t xml:space="preserve"> w jednym roku obrachunkowym</w:t>
      </w:r>
    </w:p>
    <w:p w14:paraId="0408CEA2" w14:textId="20C67B3F" w:rsidR="009A4D9D" w:rsidRDefault="009A4D9D" w:rsidP="00247B75">
      <w:pPr>
        <w:ind w:left="360"/>
        <w:jc w:val="both"/>
      </w:pPr>
      <w:r>
        <w:t xml:space="preserve">Zgodnie z art. 4 ust. 4 </w:t>
      </w:r>
      <w:proofErr w:type="spellStart"/>
      <w:r>
        <w:t>UoR</w:t>
      </w:r>
      <w:proofErr w:type="spellEnd"/>
      <w:r>
        <w:t xml:space="preserve"> jednostka ustala, że koszty dotyczące dwóch</w:t>
      </w:r>
      <w:r w:rsidR="00C461C8">
        <w:t xml:space="preserve"> </w:t>
      </w:r>
      <w:r w:rsidR="00AB0F22">
        <w:t xml:space="preserve">krótszych </w:t>
      </w:r>
      <w:r>
        <w:t xml:space="preserve">okresów sprawozdawczych, których kwota z punktu widzenia przychodów ze sprzedaży jednostki nie jest istotna, księguje tylko do jednego </w:t>
      </w:r>
      <w:r w:rsidR="00E2134A">
        <w:t xml:space="preserve">krótszego </w:t>
      </w:r>
      <w:r>
        <w:t>okresu sprawozdawczego</w:t>
      </w:r>
      <w:r w:rsidR="007107B5">
        <w:t xml:space="preserve"> zgodnie z metodologią obliczania zaliczek na poczet podatku dochodowego od osób prawnych.</w:t>
      </w:r>
    </w:p>
    <w:p w14:paraId="2E1C6A44" w14:textId="311BEF34" w:rsidR="00D76AAE" w:rsidRDefault="000346D6" w:rsidP="00524C3C">
      <w:pPr>
        <w:pStyle w:val="Nagwek1"/>
        <w:spacing w:before="0" w:after="240"/>
      </w:pPr>
      <w:bookmarkStart w:id="32" w:name="_Toc407022872"/>
      <w:bookmarkStart w:id="33" w:name="_Toc526522307"/>
      <w:bookmarkEnd w:id="32"/>
      <w:r>
        <w:t>IV. Przychody p</w:t>
      </w:r>
      <w:r w:rsidR="00524C3C">
        <w:t>o</w:t>
      </w:r>
      <w:r>
        <w:t>dstawowej działalności operacyjnej i zrównane z nimi</w:t>
      </w:r>
      <w:bookmarkEnd w:id="33"/>
    </w:p>
    <w:p w14:paraId="132584AE" w14:textId="77777777" w:rsidR="00D76AAE" w:rsidRDefault="000346D6">
      <w:pPr>
        <w:ind w:left="360"/>
        <w:jc w:val="both"/>
      </w:pPr>
      <w:r>
        <w:t xml:space="preserve">Przychody z podstawowej działalności operacyjnej i zrównane z nimi obejmują należne lub uzyskane kwoty netto ze sprzedaży, tj. sprzedaż pomniejszoną o należny podatek od towarów i usług (VAT) ujmowany w okresach, którego dotyczy. Przychody ujmuje się w rachunku zysków i strat, gdy korzyści wynikające z posiadania produktów, towarów i materiałów zostały przeniesione na nabywcę. </w:t>
      </w:r>
    </w:p>
    <w:p w14:paraId="709F52A3" w14:textId="4A5C25DC" w:rsidR="00D76AAE" w:rsidRDefault="000346D6" w:rsidP="0092048C">
      <w:pPr>
        <w:pStyle w:val="Nagwek1"/>
        <w:spacing w:before="0" w:after="240"/>
      </w:pPr>
      <w:bookmarkStart w:id="34" w:name="_Toc407022873"/>
      <w:bookmarkStart w:id="35" w:name="_Toc526522308"/>
      <w:bookmarkEnd w:id="34"/>
      <w:r>
        <w:t>V. Zasady ewidencji i rozliczenia kosztów</w:t>
      </w:r>
      <w:bookmarkEnd w:id="35"/>
    </w:p>
    <w:p w14:paraId="2B322B3E" w14:textId="3D0B3FF6" w:rsidR="00D76AAE" w:rsidRDefault="000346D6">
      <w:pPr>
        <w:ind w:left="360"/>
        <w:jc w:val="both"/>
      </w:pPr>
      <w:r>
        <w:t xml:space="preserve">Koszty i straty określone w art. 3 ust. 1 pkt 31 </w:t>
      </w:r>
      <w:proofErr w:type="spellStart"/>
      <w:r w:rsidR="006E1E48">
        <w:t>UoR</w:t>
      </w:r>
      <w:proofErr w:type="spellEnd"/>
      <w:r>
        <w:t xml:space="preserve"> są to uprawdopodobnione zmniejszenia w okresie sprawozdawczym korzyści ekonomicznych, o wiarygodnie określonej wartości, w formie zmniejszenia wartości aktywów, albo zwiększenia wartości zobowiązań i rezerw, które doprowadzą do zmniejszenia kapitału własnego lub zwiększenia jego niedoboru w inny sposób niż wycofanie środków przez udziałowców lub właścicieli. </w:t>
      </w:r>
    </w:p>
    <w:p w14:paraId="3EB1BAAC" w14:textId="77777777" w:rsidR="00D76AAE" w:rsidRDefault="000346D6">
      <w:pPr>
        <w:ind w:left="360"/>
        <w:jc w:val="both"/>
      </w:pPr>
      <w:r>
        <w:t>Ewidencję i rozliczanie kosztów prowadzi się w układzie rodzajowym na kontach zespołu 4 zgodnie z załączonym planem kont, na podstawie dokumentów źródłowych.</w:t>
      </w:r>
    </w:p>
    <w:p w14:paraId="43532775" w14:textId="3F491EE1" w:rsidR="00D76AAE" w:rsidRDefault="000346D6" w:rsidP="000D31D6">
      <w:pPr>
        <w:ind w:left="360"/>
        <w:jc w:val="both"/>
      </w:pPr>
      <w:r>
        <w:t xml:space="preserve">Zgodnie z art. 28 ust. 4a </w:t>
      </w:r>
      <w:proofErr w:type="spellStart"/>
      <w:r w:rsidR="006D756A">
        <w:t>UoR</w:t>
      </w:r>
      <w:proofErr w:type="spellEnd"/>
      <w:r w:rsidR="003212EA">
        <w:t xml:space="preserve">, </w:t>
      </w:r>
      <w:r>
        <w:t>Spółka zrezygnowała z ustalania normalnego wykorzystania zdolności produkcyjnych i ustala koszty wytworzenia produktu w sposób uproszczony.</w:t>
      </w:r>
    </w:p>
    <w:p w14:paraId="0F78F346" w14:textId="4A53E3E3" w:rsidR="00663A8F" w:rsidRDefault="00663A8F" w:rsidP="00B12971">
      <w:pPr>
        <w:pStyle w:val="Nagwek2"/>
        <w:spacing w:before="0" w:after="240"/>
        <w:ind w:left="284" w:firstLine="76"/>
      </w:pPr>
      <w:r>
        <w:lastRenderedPageBreak/>
        <w:t>Prace badawcze</w:t>
      </w:r>
      <w:r w:rsidR="00F30C39">
        <w:t xml:space="preserve"> i rozwojowe</w:t>
      </w:r>
    </w:p>
    <w:p w14:paraId="5360D323" w14:textId="01D795B8" w:rsidR="00ED487E" w:rsidRDefault="00BB2EC0" w:rsidP="00BB2EC0">
      <w:pPr>
        <w:ind w:left="360"/>
        <w:jc w:val="both"/>
      </w:pPr>
      <w:r>
        <w:t>W przypadku prowadzenia przez jednostkę działalności z zakresu B+R, z</w:t>
      </w:r>
      <w:r w:rsidR="00ED487E">
        <w:t xml:space="preserve"> uwagi na brak regulacji przez </w:t>
      </w:r>
      <w:proofErr w:type="spellStart"/>
      <w:r w:rsidR="00ED487E">
        <w:t>UPDoP</w:t>
      </w:r>
      <w:proofErr w:type="spellEnd"/>
      <w:r w:rsidR="00ED487E" w:rsidRPr="00ED487E">
        <w:t xml:space="preserve"> sposobu wyodrębnienia ewidencji kosztów działalności badawczo-rozwojowej</w:t>
      </w:r>
      <w:r>
        <w:t xml:space="preserve">, </w:t>
      </w:r>
      <w:r w:rsidR="00ED487E">
        <w:t>Jednostka w</w:t>
      </w:r>
      <w:r w:rsidR="00ED487E" w:rsidRPr="00ED487E">
        <w:t xml:space="preserve"> celu wyodrębnienia kosztów działalności badawczo-rozwojowej, o których mowa w art. 9 ust. 1b </w:t>
      </w:r>
      <w:proofErr w:type="spellStart"/>
      <w:r w:rsidR="00ED487E">
        <w:t>UPDoP</w:t>
      </w:r>
      <w:proofErr w:type="spellEnd"/>
      <w:r w:rsidR="00ED487E" w:rsidRPr="00ED487E">
        <w:t>,</w:t>
      </w:r>
      <w:r w:rsidR="00ED487E">
        <w:t xml:space="preserve"> koszty</w:t>
      </w:r>
      <w:r w:rsidR="00ED487E" w:rsidRPr="00ED487E">
        <w:t xml:space="preserve"> w stosunku do których zamierza skorzystać z ulgi podatkowej, </w:t>
      </w:r>
      <w:r w:rsidR="00B12971">
        <w:t xml:space="preserve">ujmuje </w:t>
      </w:r>
      <w:r w:rsidR="00ED487E" w:rsidRPr="00ED487E">
        <w:t>w odrębnej ewidencji pomocniczej Spółki</w:t>
      </w:r>
      <w:r w:rsidR="00ED487E">
        <w:t xml:space="preserve">. Taka ewidencja </w:t>
      </w:r>
      <w:r w:rsidR="00B12971">
        <w:t xml:space="preserve">przez Jednostkę </w:t>
      </w:r>
      <w:r w:rsidR="00ED487E">
        <w:t>jest prowadzona w formie pliku Excel i stanowi ewidencję kosztów kwalifikowanych, która pozwala Jednostce na właściwą identyfikację zakresu prac B+R.</w:t>
      </w:r>
    </w:p>
    <w:p w14:paraId="5E3D1B69" w14:textId="6DCFCAF1" w:rsidR="00F30C39" w:rsidRDefault="00F30C39" w:rsidP="00B12971">
      <w:pPr>
        <w:pStyle w:val="Nagwek2"/>
        <w:numPr>
          <w:ilvl w:val="3"/>
          <w:numId w:val="2"/>
        </w:numPr>
        <w:spacing w:before="0" w:after="240"/>
        <w:ind w:left="709"/>
      </w:pPr>
      <w:r>
        <w:t>Prace badawcze</w:t>
      </w:r>
    </w:p>
    <w:p w14:paraId="5911F986" w14:textId="1C3FF7FF" w:rsidR="00663A8F" w:rsidRDefault="00635A19" w:rsidP="000D31D6">
      <w:pPr>
        <w:ind w:left="360"/>
        <w:jc w:val="both"/>
      </w:pPr>
      <w:r>
        <w:t>W przypadku prowadzenia prac badawczych, z</w:t>
      </w:r>
      <w:r w:rsidR="00663A8F">
        <w:t xml:space="preserve">godnie z art. 10 ust. </w:t>
      </w:r>
      <w:r w:rsidR="001F1491">
        <w:t>1</w:t>
      </w:r>
      <w:r w:rsidR="00663A8F">
        <w:t xml:space="preserve"> </w:t>
      </w:r>
      <w:proofErr w:type="spellStart"/>
      <w:r w:rsidR="00663A8F">
        <w:t>UoR</w:t>
      </w:r>
      <w:proofErr w:type="spellEnd"/>
      <w:r w:rsidR="00663A8F">
        <w:t xml:space="preserve"> jednostka ustala, że koszty prac badawczych podlegają zaliczeniu bezpośrednio do kosztów okresu, w którym je poniesiono. W księgach rachunkowych wydatki takie będą odnoszone w ciężar kosztów podstawowej działalności operacyjnej.</w:t>
      </w:r>
    </w:p>
    <w:p w14:paraId="34DEFDA2" w14:textId="354B9AA5" w:rsidR="00663A8F" w:rsidRDefault="00862ADA" w:rsidP="00862ADA">
      <w:pPr>
        <w:spacing w:after="0"/>
        <w:ind w:left="360"/>
        <w:jc w:val="both"/>
      </w:pPr>
      <w:r>
        <w:t>Katalog prac badawczych jest otwarty, najczęściej do nich</w:t>
      </w:r>
      <w:r w:rsidR="00663A8F" w:rsidRPr="00663A8F">
        <w:t xml:space="preserve"> zalicza się m.in.:</w:t>
      </w:r>
    </w:p>
    <w:p w14:paraId="760659DF" w14:textId="77777777" w:rsidR="00862ADA" w:rsidRDefault="00663A8F" w:rsidP="00862ADA">
      <w:pPr>
        <w:spacing w:after="0"/>
        <w:ind w:left="360"/>
        <w:jc w:val="both"/>
      </w:pPr>
      <w:r w:rsidRPr="00663A8F">
        <w:t>a)</w:t>
      </w:r>
      <w:r w:rsidRPr="00663A8F">
        <w:tab/>
        <w:t xml:space="preserve">działania zmierzające do zdobycia nowej wiedzy, </w:t>
      </w:r>
    </w:p>
    <w:p w14:paraId="20DDEBCC" w14:textId="77777777" w:rsidR="00862ADA" w:rsidRDefault="00663A8F" w:rsidP="00862ADA">
      <w:pPr>
        <w:spacing w:after="0"/>
        <w:ind w:left="360"/>
        <w:jc w:val="both"/>
      </w:pPr>
      <w:r w:rsidRPr="00663A8F">
        <w:t>b)</w:t>
      </w:r>
      <w:r w:rsidRPr="00663A8F">
        <w:tab/>
        <w:t xml:space="preserve">poszukiwanie, ocenę i końcową selekcję sposobu wykorzystania rezultatów prac badawczych lub wiedzy innego rodzaju, </w:t>
      </w:r>
    </w:p>
    <w:p w14:paraId="5FF85E9C" w14:textId="77777777" w:rsidR="00862ADA" w:rsidRDefault="00663A8F" w:rsidP="00862ADA">
      <w:pPr>
        <w:spacing w:after="0"/>
        <w:ind w:left="360"/>
        <w:jc w:val="both"/>
      </w:pPr>
      <w:r w:rsidRPr="00663A8F">
        <w:t>c)</w:t>
      </w:r>
      <w:r w:rsidRPr="00663A8F">
        <w:tab/>
        <w:t xml:space="preserve">poszukiwanie alternatywnych materiałów, urządzeń, produktów, procesów, systemów lub usług, </w:t>
      </w:r>
    </w:p>
    <w:p w14:paraId="2120122C" w14:textId="64EAFD6E" w:rsidR="00862ADA" w:rsidRDefault="00663A8F" w:rsidP="00862ADA">
      <w:pPr>
        <w:ind w:left="360"/>
        <w:jc w:val="both"/>
      </w:pPr>
      <w:r w:rsidRPr="00663A8F">
        <w:t>d)</w:t>
      </w:r>
      <w:r w:rsidRPr="00663A8F">
        <w:tab/>
        <w:t>formułowanie, projektowanie, ocenę i końcową selekcję nowych lub udoskonalonych materiałów, urządzeń, produktów, procesów, systemów lub usług.</w:t>
      </w:r>
    </w:p>
    <w:p w14:paraId="685E01F3" w14:textId="1774E6C3" w:rsidR="00663A8F" w:rsidRDefault="00B12971" w:rsidP="00663A8F">
      <w:pPr>
        <w:pStyle w:val="Nagwek2"/>
        <w:spacing w:before="0" w:after="240"/>
        <w:ind w:firstLine="360"/>
      </w:pPr>
      <w:r>
        <w:t>2</w:t>
      </w:r>
      <w:r w:rsidR="00663A8F">
        <w:t xml:space="preserve">. </w:t>
      </w:r>
      <w:r w:rsidR="00663A8F">
        <w:tab/>
        <w:t>Prace rozwojowe</w:t>
      </w:r>
    </w:p>
    <w:p w14:paraId="60921AB7" w14:textId="27F83D1E" w:rsidR="00663A8F" w:rsidRDefault="00635A19" w:rsidP="000D31D6">
      <w:pPr>
        <w:ind w:left="360"/>
        <w:jc w:val="both"/>
      </w:pPr>
      <w:r>
        <w:t>W przypadku prowadzenia prac rozwojowych z</w:t>
      </w:r>
      <w:r w:rsidR="00663A8F">
        <w:t xml:space="preserve">godnie z art. 10 ust. </w:t>
      </w:r>
      <w:r w:rsidR="001F1491">
        <w:t>1</w:t>
      </w:r>
      <w:r w:rsidR="00663A8F">
        <w:t xml:space="preserve"> </w:t>
      </w:r>
      <w:proofErr w:type="spellStart"/>
      <w:r w:rsidR="00663A8F">
        <w:t>UoR</w:t>
      </w:r>
      <w:proofErr w:type="spellEnd"/>
      <w:r w:rsidR="00663A8F">
        <w:t xml:space="preserve"> jednostka ustala, że nakłady dotyczące prac rozwojowych, po spełnieniu określonych warunków, mogą być zaliczane do wartości niematerialnych i prawnych i rozliczane w koszty za pośrednictwem odpisów amortyzacyjnych.</w:t>
      </w:r>
      <w:r w:rsidR="00663A8F" w:rsidRPr="00663A8F">
        <w:t xml:space="preserve"> </w:t>
      </w:r>
    </w:p>
    <w:p w14:paraId="23A98EA6" w14:textId="794D70A7" w:rsidR="00663A8F" w:rsidRDefault="00663A8F" w:rsidP="000D31D6">
      <w:pPr>
        <w:ind w:left="360"/>
        <w:jc w:val="both"/>
      </w:pPr>
      <w:r w:rsidRPr="00663A8F">
        <w:t xml:space="preserve">Okres dokonywania odpisów kosztów zakończonych prac rozwojowych to okres ekonomicznej użyteczności tych prac. </w:t>
      </w:r>
      <w:r>
        <w:t>Jednostka ustala, że j</w:t>
      </w:r>
      <w:r w:rsidRPr="00663A8F">
        <w:t xml:space="preserve">eżeli w wyjątkowych przypadkach nie można wiarygodnie oszacować okresu ekonomicznej użyteczności rezultatów zakończonych prac rozwojowych, to okres dokonywania odpisów nie może przekraczać 5 lat (art. 33 ust. 3 ww. ustawy). </w:t>
      </w:r>
    </w:p>
    <w:p w14:paraId="34AD406E" w14:textId="77777777" w:rsidR="00663A8F" w:rsidRDefault="00663A8F" w:rsidP="000D31D6">
      <w:pPr>
        <w:ind w:left="360"/>
        <w:jc w:val="both"/>
      </w:pPr>
      <w:r w:rsidRPr="00663A8F">
        <w:t xml:space="preserve">Zaliczenie kosztów prac rozwojowych do wartości niematerialnych i prawnych może nastąpić, jeśli prace te zakończyły się powodzeniem i podjęto decyzję o ich wdrożeniu, a zwrot kosztów jest bardzo prawdopodobny z uzyskanych przychodów. </w:t>
      </w:r>
    </w:p>
    <w:p w14:paraId="7332868F" w14:textId="56816805" w:rsidR="00061D59" w:rsidRDefault="00663A8F" w:rsidP="000D31D6">
      <w:pPr>
        <w:ind w:left="360"/>
        <w:jc w:val="both"/>
      </w:pPr>
      <w:r>
        <w:t>Jednostka ustala, że w</w:t>
      </w:r>
      <w:r w:rsidRPr="00663A8F">
        <w:t xml:space="preserve"> sytuacji</w:t>
      </w:r>
      <w:r>
        <w:t>,</w:t>
      </w:r>
      <w:r w:rsidRPr="00663A8F">
        <w:t xml:space="preserve"> gdy prowadzone prace rozwojowe zakończyły się niepowodzeniem bądź zakończyły się efektem pozytywnym, ale z różnych przyczyn nie zostaną wdrożone, to koszty z nimi związane odnosi się w ciężar pozostałych kosztów operacyjnych w roku, w którym je ukończono</w:t>
      </w:r>
      <w:r>
        <w:t>.</w:t>
      </w:r>
    </w:p>
    <w:p w14:paraId="01EA134D" w14:textId="01C10C0F" w:rsidR="00862ADA" w:rsidRDefault="00862ADA" w:rsidP="00862ADA">
      <w:pPr>
        <w:spacing w:after="0"/>
        <w:ind w:left="360"/>
        <w:jc w:val="both"/>
      </w:pPr>
      <w:r>
        <w:t>Katalog prac rozwojowych jest otwarty, najczęściej do nich</w:t>
      </w:r>
      <w:r w:rsidRPr="00663A8F">
        <w:t xml:space="preserve"> zalicza się m.in.:</w:t>
      </w:r>
    </w:p>
    <w:p w14:paraId="1D0EBB12" w14:textId="77777777" w:rsidR="00862ADA" w:rsidRDefault="00862ADA" w:rsidP="00862ADA">
      <w:pPr>
        <w:spacing w:after="0"/>
        <w:ind w:left="360"/>
        <w:jc w:val="both"/>
      </w:pPr>
      <w:r w:rsidRPr="00862ADA">
        <w:t>a)</w:t>
      </w:r>
      <w:r w:rsidRPr="00862ADA">
        <w:tab/>
        <w:t xml:space="preserve">projektowanie, wykonanie i testowanie prototypów i modeli doświadczalnych (przed ich wdrożeniem do produkcji seryjnej lub użytkowania), </w:t>
      </w:r>
    </w:p>
    <w:p w14:paraId="4A28DD37" w14:textId="77777777" w:rsidR="00862ADA" w:rsidRDefault="00862ADA" w:rsidP="00862ADA">
      <w:pPr>
        <w:spacing w:after="0"/>
        <w:ind w:left="360"/>
        <w:jc w:val="both"/>
      </w:pPr>
      <w:r w:rsidRPr="00862ADA">
        <w:t>b)</w:t>
      </w:r>
      <w:r w:rsidRPr="00862ADA">
        <w:tab/>
        <w:t xml:space="preserve">projektowanie narzędzi, przyrządów do obróbki, form i matryc z wykorzystaniem nowej technologii, </w:t>
      </w:r>
    </w:p>
    <w:p w14:paraId="726B7DF4" w14:textId="20CBEBFC" w:rsidR="00862ADA" w:rsidRDefault="00862ADA" w:rsidP="00862ADA">
      <w:pPr>
        <w:spacing w:after="0"/>
        <w:ind w:left="360"/>
        <w:jc w:val="both"/>
      </w:pPr>
      <w:r w:rsidRPr="00862ADA">
        <w:t>c)</w:t>
      </w:r>
      <w:r w:rsidRPr="00862ADA">
        <w:tab/>
        <w:t xml:space="preserve">projektowanie, wykonanie i funkcjonowanie linii pilotażowej, której wielkość nie umożliwia prowadzenia ekonomicznie uzasadnionej produkcji przeznaczonej na sprzedaż, </w:t>
      </w:r>
    </w:p>
    <w:p w14:paraId="0F42DE01" w14:textId="10BE87AA" w:rsidR="00B12971" w:rsidRDefault="00862ADA" w:rsidP="00B12971">
      <w:pPr>
        <w:ind w:left="360"/>
        <w:jc w:val="both"/>
      </w:pPr>
      <w:r>
        <w:lastRenderedPageBreak/>
        <w:t>d)</w:t>
      </w:r>
      <w:r w:rsidRPr="00862ADA">
        <w:tab/>
        <w:t>projektowanie, wykonanie i testowanie wybranych rozwiązań w zakresie nowych lub udoskonalonych materiałów, urządzeń, produktów, procesów, systemów lub usług.</w:t>
      </w:r>
    </w:p>
    <w:p w14:paraId="53595CE5" w14:textId="318BBD93" w:rsidR="00D76AAE" w:rsidRDefault="000346D6" w:rsidP="000D31D6">
      <w:pPr>
        <w:pStyle w:val="Nagwek1"/>
        <w:spacing w:before="0" w:after="240"/>
      </w:pPr>
      <w:bookmarkStart w:id="36" w:name="_Toc407022874"/>
      <w:bookmarkStart w:id="37" w:name="_Toc526522309"/>
      <w:bookmarkEnd w:id="36"/>
      <w:r>
        <w:t>VI. Podatek dochodowy i inne obowiązkowe obciążenia wyniku finansowego</w:t>
      </w:r>
      <w:bookmarkEnd w:id="37"/>
    </w:p>
    <w:p w14:paraId="264DA1D2" w14:textId="77777777" w:rsidR="00D76AAE" w:rsidRDefault="000346D6">
      <w:pPr>
        <w:ind w:left="360"/>
        <w:jc w:val="both"/>
      </w:pPr>
      <w:r>
        <w:t>Podatek dochodowy wykazany w rachunku zysków i strat obejmuje część bieżącą. Podatek bieżący stanowi zobowiązanie podatkowe z tytułu opodatkowania dochodu za dany rok zgodnie z przepisami podatkowymi.</w:t>
      </w:r>
    </w:p>
    <w:p w14:paraId="2106106E" w14:textId="287D0240" w:rsidR="00B04661" w:rsidRDefault="000346D6" w:rsidP="00B12971">
      <w:pPr>
        <w:ind w:left="360"/>
        <w:jc w:val="both"/>
      </w:pPr>
      <w:r>
        <w:t xml:space="preserve">Zgodnie z art. 37 ust. 10 </w:t>
      </w:r>
      <w:proofErr w:type="spellStart"/>
      <w:r w:rsidR="000D31D6">
        <w:t>UoR</w:t>
      </w:r>
      <w:proofErr w:type="spellEnd"/>
      <w:r>
        <w:t xml:space="preserve"> Spółka odstępuje od ustalania aktywów i rezerw z tytułu odroczonego podatku dochodowego.</w:t>
      </w:r>
    </w:p>
    <w:p w14:paraId="6A348BF4" w14:textId="7A1E0DC4" w:rsidR="00D76AAE" w:rsidRDefault="000346D6" w:rsidP="000D31D6">
      <w:pPr>
        <w:pStyle w:val="Nagwek1"/>
        <w:spacing w:before="0" w:after="240"/>
      </w:pPr>
      <w:bookmarkStart w:id="38" w:name="_Toc407022875"/>
      <w:bookmarkStart w:id="39" w:name="_Toc526522310"/>
      <w:r>
        <w:t>VII. Opis programu komputerowego finansowo-księgowego</w:t>
      </w:r>
      <w:bookmarkEnd w:id="38"/>
      <w:bookmarkEnd w:id="39"/>
      <w:r>
        <w:t xml:space="preserve"> </w:t>
      </w:r>
    </w:p>
    <w:p w14:paraId="7CE9F95C" w14:textId="1493501A" w:rsidR="00D76AAE" w:rsidRDefault="000346D6">
      <w:pPr>
        <w:ind w:left="360"/>
        <w:jc w:val="both"/>
      </w:pPr>
      <w:r>
        <w:t xml:space="preserve">Głównym elementem sytemu informatycznego rachunkowości jest </w:t>
      </w:r>
      <w:r w:rsidR="000C4D9D">
        <w:t>serwis</w:t>
      </w:r>
      <w:r>
        <w:t xml:space="preserve"> </w:t>
      </w:r>
      <w:proofErr w:type="spellStart"/>
      <w:r w:rsidR="000D31D6">
        <w:t>Fakturomania</w:t>
      </w:r>
      <w:proofErr w:type="spellEnd"/>
      <w:r>
        <w:t xml:space="preserve"> firmy </w:t>
      </w:r>
      <w:proofErr w:type="spellStart"/>
      <w:r w:rsidR="000D31D6">
        <w:t>Fakturomania</w:t>
      </w:r>
      <w:proofErr w:type="spellEnd"/>
      <w:r>
        <w:t xml:space="preserve"> </w:t>
      </w:r>
      <w:r w:rsidR="000D31D6">
        <w:t>s</w:t>
      </w:r>
      <w:r>
        <w:t>p. z o.o.</w:t>
      </w:r>
      <w:r w:rsidR="000C4D9D">
        <w:t xml:space="preserve"> </w:t>
      </w:r>
      <w:r>
        <w:t>- wykorzystywana od dnia podjęcia uchwały o stosowaniu przyjętych zasad rachunkowości, na które składają się wzajemnie powiązane moduły ze sobą współpracujące. Integracja modułów polega na wykorzystywaniu przez moduły wspólnych danych oraz parametrów. W konstrukcji systemu zostały przewidziane zbiory wspólne, które wykorzystywane są przez wszystkie moduły</w:t>
      </w:r>
      <w:r w:rsidR="000D31D6">
        <w:t>, a</w:t>
      </w:r>
      <w:r>
        <w:t xml:space="preserve"> zbiory</w:t>
      </w:r>
      <w:r w:rsidR="000D31D6">
        <w:t xml:space="preserve"> te</w:t>
      </w:r>
      <w:r>
        <w:t xml:space="preserve"> tworzą wspólną bazę danych, która oprócz funkcji informacyjnej pełni również funkcję kontrolną.</w:t>
      </w:r>
    </w:p>
    <w:p w14:paraId="74C00DBA" w14:textId="1B84D20C" w:rsidR="00D76AAE" w:rsidRDefault="000346D6" w:rsidP="000D31D6">
      <w:pPr>
        <w:ind w:left="360"/>
        <w:jc w:val="both"/>
      </w:pPr>
      <w:r>
        <w:t xml:space="preserve">Integracja między modułami umożliwia jednokrotne wprowadzenie danych z możliwością ich ponownego wykorzystania przez wielu użytkowników w żądanej formie, co znacznie przyśpiesza proces przetwarzania danych. Dane, które zostały wygenerowane automatycznie w poszczególnych modułach stanowią podstawę ewidencji w danym module oraz umożliwiają sporządzenie dekretów operacji gospodarczych. Integracja międzymodułowa obejmuje swoim zakresem również takie zagadnienia, jak opracowanie wspólnych procedur związanych z ochroną danych i zabezpieczania ich przed nieuprawnionym dostępem oraz procedur kontroli i korekty danych. </w:t>
      </w:r>
    </w:p>
    <w:p w14:paraId="31417886" w14:textId="2663B2BF" w:rsidR="00D76AAE" w:rsidRDefault="000346D6" w:rsidP="00984265">
      <w:pPr>
        <w:pStyle w:val="Nagwek2"/>
        <w:numPr>
          <w:ilvl w:val="0"/>
          <w:numId w:val="3"/>
        </w:numPr>
        <w:spacing w:after="240"/>
      </w:pPr>
      <w:bookmarkStart w:id="40" w:name="_Toc407022876"/>
      <w:bookmarkStart w:id="41" w:name="_Toc526522311"/>
      <w:bookmarkEnd w:id="40"/>
      <w:r>
        <w:t>Ochrona danych księgowych</w:t>
      </w:r>
      <w:bookmarkEnd w:id="41"/>
    </w:p>
    <w:p w14:paraId="37B9749D" w14:textId="77777777" w:rsidR="00D76AAE" w:rsidRDefault="000346D6">
      <w:pPr>
        <w:ind w:left="360"/>
        <w:jc w:val="both"/>
      </w:pPr>
      <w:r>
        <w:t>Dane księgowe są chronione przez kilka mechanizmów, których celem jest uniemożliwienie lub w znacznym stopniu utrudnienie niepożądanych ingerencji. Do tych mechanizmów należą:</w:t>
      </w:r>
    </w:p>
    <w:p w14:paraId="60BB6CE5" w14:textId="77777777" w:rsidR="00D76AAE" w:rsidRDefault="000346D6">
      <w:pPr>
        <w:pStyle w:val="Akapitzlist"/>
        <w:numPr>
          <w:ilvl w:val="0"/>
          <w:numId w:val="4"/>
        </w:numPr>
        <w:rPr>
          <w:b/>
        </w:rPr>
      </w:pPr>
      <w:r>
        <w:rPr>
          <w:b/>
        </w:rPr>
        <w:t>Ochrona hasłem</w:t>
      </w:r>
    </w:p>
    <w:p w14:paraId="011FBA1D" w14:textId="231B9F22" w:rsidR="00984265" w:rsidRDefault="000346D6" w:rsidP="004A1C05">
      <w:pPr>
        <w:ind w:left="360"/>
        <w:jc w:val="both"/>
      </w:pPr>
      <w:r>
        <w:t>Każdy użytkownik posiada własne hasło za pomocą którego loguje się i uzyskuje dostęp do programu. Wpisanie hasła uniemożliwia nieupoważnionym osobom dokonywanie operacji w firmie zabezpieczonej hasłem. Wszelkie hasła wykorzystywane do powyższych czynności znane są tylko uprawnionym użytkownikom systemu.</w:t>
      </w:r>
    </w:p>
    <w:p w14:paraId="6544E3BC" w14:textId="77777777" w:rsidR="00D76AAE" w:rsidRDefault="000346D6">
      <w:pPr>
        <w:pStyle w:val="Akapitzlist"/>
        <w:numPr>
          <w:ilvl w:val="0"/>
          <w:numId w:val="4"/>
        </w:numPr>
        <w:rPr>
          <w:b/>
        </w:rPr>
      </w:pPr>
      <w:r>
        <w:rPr>
          <w:b/>
        </w:rPr>
        <w:t>Uprawnienia do wykonywania określonych czynności</w:t>
      </w:r>
    </w:p>
    <w:p w14:paraId="1EE19318" w14:textId="603D94E0" w:rsidR="00D76AAE" w:rsidRDefault="000346D6">
      <w:pPr>
        <w:ind w:left="360"/>
        <w:jc w:val="both"/>
      </w:pPr>
      <w:r>
        <w:t>Bezpieczeństwo użytkowania system</w:t>
      </w:r>
      <w:r w:rsidR="00667B76">
        <w:t>u</w:t>
      </w:r>
      <w:r>
        <w:t xml:space="preserve"> zapewnione jest poprzez funkcję administratora systemu, który definiuje prawa poszczególnym użytkownikom systemu na określonym poziomie. Użytkownicy końcowi mają dostęp jedynie do ściśle określonych danych oraz mogą dokonywać operacji w ograniczonym zakresie.</w:t>
      </w:r>
    </w:p>
    <w:p w14:paraId="4ED4B37E" w14:textId="77777777" w:rsidR="00D76AAE" w:rsidRDefault="000346D6">
      <w:pPr>
        <w:pStyle w:val="Akapitzlist"/>
        <w:numPr>
          <w:ilvl w:val="0"/>
          <w:numId w:val="4"/>
        </w:numPr>
        <w:rPr>
          <w:b/>
        </w:rPr>
      </w:pPr>
      <w:r>
        <w:rPr>
          <w:b/>
        </w:rPr>
        <w:t>Mechanizm zatwierdzania operacji</w:t>
      </w:r>
    </w:p>
    <w:p w14:paraId="50F6D651" w14:textId="7473A12B" w:rsidR="00D76AAE" w:rsidRDefault="000346D6" w:rsidP="00667B76">
      <w:pPr>
        <w:ind w:left="360"/>
        <w:jc w:val="both"/>
      </w:pPr>
      <w:r>
        <w:t xml:space="preserve">W ramach systemu funkcjonuje mechanizm ochrony przed przypadkową lub celową zmianą danych w dokumentach księgowych.  Mechanizmem tym jest mechanizm </w:t>
      </w:r>
      <w:r w:rsidR="000C4D9D">
        <w:t xml:space="preserve">buforowy </w:t>
      </w:r>
      <w:r>
        <w:t xml:space="preserve">zatwierdzania operacji. Dane, które </w:t>
      </w:r>
      <w:r>
        <w:lastRenderedPageBreak/>
        <w:t xml:space="preserve">zostaną zatwierdzone przez użytkownika </w:t>
      </w:r>
      <w:r w:rsidR="000C4D9D">
        <w:t>mogą stać się następnie przedmiotem księgowania</w:t>
      </w:r>
      <w:r>
        <w:t>. Oznacza to, że dokumenty zaksięgowane nie mogą już być edytowane.</w:t>
      </w:r>
    </w:p>
    <w:p w14:paraId="2888D0B2" w14:textId="390ABC3A" w:rsidR="00D76AAE" w:rsidRDefault="000346D6" w:rsidP="00667B76">
      <w:pPr>
        <w:ind w:left="360"/>
        <w:jc w:val="both"/>
      </w:pPr>
      <w:r>
        <w:t xml:space="preserve">Dokumentacja przyjętych zasad rachunkowości, księgi rachunkowe, dowody księgowe, dokumenty inwentaryzacyjne i sprawozdania finansowe, zwane dalej „zbiorami”, jednostka przechowuje w należyty sposób i chroni przed niedozwolonymi zmianami, nieupoważnionym rozpowszechnianiem, uszkodzeniem lub zniszczeniem </w:t>
      </w:r>
      <w:r w:rsidR="00667B76">
        <w:t xml:space="preserve">zgodnie z </w:t>
      </w:r>
      <w:r>
        <w:t xml:space="preserve">art. 71 ust. 1 </w:t>
      </w:r>
      <w:proofErr w:type="spellStart"/>
      <w:r w:rsidR="00667B76">
        <w:t>UoR</w:t>
      </w:r>
      <w:proofErr w:type="spellEnd"/>
      <w:r>
        <w:t>. Jednostka zapewnia należytą ochronę danych. Pomieszczenia przeznaczone do archiwizowania dokumentacji księgowej są zabezpieczone przed pożarem, zaciekami i kradzieżą oraz dostępem osób nieupoważnionych do informacji zawartych w tej dokumentacji.</w:t>
      </w:r>
    </w:p>
    <w:p w14:paraId="23BB0C64" w14:textId="70F8BDE3" w:rsidR="00D76AAE" w:rsidRDefault="000346D6" w:rsidP="000C4D9D">
      <w:pPr>
        <w:spacing w:after="0"/>
        <w:ind w:left="360"/>
        <w:jc w:val="both"/>
      </w:pPr>
      <w:r>
        <w:t xml:space="preserve">W związku z zastosowaniem komputerowej techniki prowadzenia ksiąg rachunkowych </w:t>
      </w:r>
      <w:r w:rsidR="00AB083A">
        <w:t>jednostka</w:t>
      </w:r>
      <w:r>
        <w:t xml:space="preserve"> stosuje następujące zabezpieczenia: </w:t>
      </w:r>
    </w:p>
    <w:p w14:paraId="59D715FE" w14:textId="77777777" w:rsidR="00D76AAE" w:rsidRDefault="000346D6" w:rsidP="00667B76">
      <w:pPr>
        <w:spacing w:after="0"/>
        <w:ind w:left="357"/>
        <w:jc w:val="both"/>
      </w:pPr>
      <w:r>
        <w:t>-</w:t>
      </w:r>
      <w:r>
        <w:tab/>
        <w:t>odporne na zagrożenia nośniki danych,</w:t>
      </w:r>
    </w:p>
    <w:p w14:paraId="2B739DEC" w14:textId="77777777" w:rsidR="00D76AAE" w:rsidRDefault="000346D6" w:rsidP="00667B76">
      <w:pPr>
        <w:spacing w:after="0"/>
        <w:ind w:left="357"/>
        <w:jc w:val="both"/>
      </w:pPr>
      <w:r>
        <w:t>-</w:t>
      </w:r>
      <w:r>
        <w:tab/>
        <w:t>systematycznie tworzy rezerwowe kopie zbiorów danych zapisanych na nośnikach komputerowych, zachowując warunek zapewnienia trwałości zapisu informacji systemu rachunkowości, przez czas nie krótszy od wymaganego do przechowywania ksiąg rachunkowych.</w:t>
      </w:r>
    </w:p>
    <w:p w14:paraId="0D7E28C0" w14:textId="77777777" w:rsidR="00D76AAE" w:rsidRDefault="00D76AAE" w:rsidP="00667B76">
      <w:pPr>
        <w:spacing w:after="0"/>
        <w:ind w:left="357"/>
        <w:jc w:val="both"/>
      </w:pPr>
    </w:p>
    <w:p w14:paraId="3BEE0233" w14:textId="77777777" w:rsidR="00D76AAE" w:rsidRDefault="000346D6" w:rsidP="00667B76">
      <w:pPr>
        <w:spacing w:after="0"/>
        <w:ind w:left="357"/>
        <w:jc w:val="both"/>
      </w:pPr>
      <w:r>
        <w:t xml:space="preserve">Jednostka zapewnia ochronę programów komputerowych i danych systemu informatycznego rachunkowości, poprzez stosowanie następujących rozwiązań programowych i organizacyjnych, chroniących przed nieupoważnionym dostępem lub zniszczeniem: </w:t>
      </w:r>
    </w:p>
    <w:p w14:paraId="34D73E10" w14:textId="77777777" w:rsidR="00D76AAE" w:rsidRDefault="000346D6" w:rsidP="00667B76">
      <w:pPr>
        <w:spacing w:after="0"/>
        <w:ind w:left="357"/>
        <w:jc w:val="both"/>
      </w:pPr>
      <w:r>
        <w:t xml:space="preserve">- profilaktyki antywirusowej; </w:t>
      </w:r>
    </w:p>
    <w:p w14:paraId="4074B5FE" w14:textId="77777777" w:rsidR="00D76AAE" w:rsidRDefault="000346D6" w:rsidP="00667B76">
      <w:pPr>
        <w:spacing w:after="0"/>
        <w:ind w:left="357"/>
        <w:jc w:val="both"/>
      </w:pPr>
      <w:r>
        <w:t>- zabezpieczenia przed atakiem z zewnątrz.</w:t>
      </w:r>
    </w:p>
    <w:p w14:paraId="5876A45E" w14:textId="77777777" w:rsidR="00D76AAE" w:rsidRDefault="00D76AAE" w:rsidP="00667B76">
      <w:pPr>
        <w:spacing w:after="0"/>
        <w:ind w:left="357"/>
        <w:jc w:val="both"/>
      </w:pPr>
    </w:p>
    <w:p w14:paraId="5A8C94D8" w14:textId="55D940AF" w:rsidR="00D76AAE" w:rsidRDefault="000346D6" w:rsidP="00667B76">
      <w:pPr>
        <w:spacing w:after="0"/>
        <w:ind w:left="357"/>
        <w:jc w:val="both"/>
      </w:pPr>
      <w:r>
        <w:t xml:space="preserve">Jednostka tworzy rezerwowe kopie zbiorów na komputerowych nośnikach danych, przestrzegając podanych przez producentów warunków użytkowania danych nośników. </w:t>
      </w:r>
    </w:p>
    <w:p w14:paraId="5E37157B" w14:textId="77777777" w:rsidR="00D76AAE" w:rsidRDefault="000346D6" w:rsidP="00667B76">
      <w:pPr>
        <w:spacing w:after="0"/>
        <w:ind w:left="357"/>
        <w:jc w:val="both"/>
      </w:pPr>
      <w:r>
        <w:t xml:space="preserve">Komputerowe nośniki danych, wykorzystywane w jednostce to: </w:t>
      </w:r>
    </w:p>
    <w:p w14:paraId="024008EC" w14:textId="77777777" w:rsidR="00D76AAE" w:rsidRDefault="000346D6" w:rsidP="00667B76">
      <w:pPr>
        <w:spacing w:after="0"/>
        <w:ind w:left="357"/>
        <w:jc w:val="both"/>
      </w:pPr>
      <w:r>
        <w:t xml:space="preserve">- płyta CD, </w:t>
      </w:r>
    </w:p>
    <w:p w14:paraId="6DA2F529" w14:textId="77777777" w:rsidR="00D76AAE" w:rsidRDefault="000346D6" w:rsidP="00667B76">
      <w:pPr>
        <w:spacing w:after="0"/>
        <w:ind w:left="357"/>
        <w:jc w:val="both"/>
      </w:pPr>
      <w:r>
        <w:t>- płyta DVD,</w:t>
      </w:r>
    </w:p>
    <w:p w14:paraId="1FA42547" w14:textId="77777777" w:rsidR="00D76AAE" w:rsidRDefault="000346D6" w:rsidP="00667B76">
      <w:pPr>
        <w:spacing w:after="0"/>
        <w:ind w:left="357"/>
        <w:jc w:val="both"/>
      </w:pPr>
      <w:r>
        <w:t>- pendrive.</w:t>
      </w:r>
    </w:p>
    <w:p w14:paraId="7736D740" w14:textId="77777777" w:rsidR="00D76AAE" w:rsidRDefault="00D76AAE" w:rsidP="00667B76">
      <w:pPr>
        <w:spacing w:after="0"/>
        <w:ind w:left="357"/>
        <w:jc w:val="both"/>
      </w:pPr>
    </w:p>
    <w:p w14:paraId="0DECB6E0" w14:textId="77777777" w:rsidR="00D76AAE" w:rsidRDefault="000346D6" w:rsidP="00667B76">
      <w:pPr>
        <w:spacing w:after="0"/>
        <w:ind w:left="357"/>
        <w:jc w:val="both"/>
      </w:pPr>
      <w:r>
        <w:t>Zbiory jednostki są przechowywane w siedzibie firmy.</w:t>
      </w:r>
    </w:p>
    <w:p w14:paraId="4D307655" w14:textId="77777777" w:rsidR="00D76AAE" w:rsidRDefault="00D76AAE" w:rsidP="00667B76">
      <w:pPr>
        <w:spacing w:after="0"/>
        <w:ind w:left="357"/>
        <w:jc w:val="both"/>
      </w:pPr>
    </w:p>
    <w:p w14:paraId="2BF6A79D" w14:textId="75B4B1E4" w:rsidR="00D76AAE" w:rsidRDefault="000346D6" w:rsidP="004A1C05">
      <w:pPr>
        <w:spacing w:after="0"/>
        <w:ind w:left="357"/>
        <w:jc w:val="both"/>
      </w:pPr>
      <w:r>
        <w:t>Kompletne księgi rachunkowe drukowane są nie później niż na koniec roku obrotowego. Za równoważne z wydrukiem uznaje się przeniesienie treści ksiąg rachunkowych na inny komputerowy nośnik danych, zapewniający trwałość zapisu informacji przez czas nie krótszy niż 5 lat.</w:t>
      </w:r>
    </w:p>
    <w:p w14:paraId="1035749E" w14:textId="40980A54" w:rsidR="00D76AAE" w:rsidRDefault="000346D6" w:rsidP="000C13D0">
      <w:pPr>
        <w:pStyle w:val="Nagwek2"/>
        <w:numPr>
          <w:ilvl w:val="0"/>
          <w:numId w:val="3"/>
        </w:numPr>
        <w:spacing w:after="240"/>
      </w:pPr>
      <w:bookmarkStart w:id="42" w:name="_Toc407022877"/>
      <w:bookmarkStart w:id="43" w:name="_Toc526522312"/>
      <w:bookmarkEnd w:id="42"/>
      <w:r>
        <w:t>Opis systemu przetwarzania danych</w:t>
      </w:r>
      <w:bookmarkEnd w:id="43"/>
    </w:p>
    <w:p w14:paraId="6DC7847F" w14:textId="77777777" w:rsidR="00D76AAE" w:rsidRDefault="000346D6" w:rsidP="000C13D0">
      <w:pPr>
        <w:spacing w:after="0"/>
        <w:ind w:left="357"/>
        <w:jc w:val="both"/>
      </w:pPr>
      <w:r>
        <w:t>Jednostka stosuje system przetwarzania danych przy użyciu komputera.</w:t>
      </w:r>
    </w:p>
    <w:p w14:paraId="1A32F7B2" w14:textId="77777777" w:rsidR="00D76AAE" w:rsidRDefault="00D76AAE">
      <w:pPr>
        <w:spacing w:after="0"/>
        <w:ind w:left="357"/>
        <w:jc w:val="both"/>
      </w:pPr>
    </w:p>
    <w:p w14:paraId="30552F5F" w14:textId="77777777" w:rsidR="00D76AAE" w:rsidRDefault="00D76AAE">
      <w:pPr>
        <w:spacing w:after="0"/>
        <w:ind w:left="357"/>
        <w:jc w:val="both"/>
      </w:pPr>
    </w:p>
    <w:tbl>
      <w:tblPr>
        <w:tblW w:w="10099" w:type="dxa"/>
        <w:tblInd w:w="3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8"/>
        <w:gridCol w:w="4432"/>
        <w:gridCol w:w="5209"/>
      </w:tblGrid>
      <w:tr w:rsidR="00D76AAE" w14:paraId="27DE18B8" w14:textId="77777777">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0722D5" w14:textId="77777777" w:rsidR="00D76AAE" w:rsidRDefault="000346D6">
            <w:pPr>
              <w:spacing w:after="0" w:line="240" w:lineRule="auto"/>
              <w:jc w:val="both"/>
              <w:rPr>
                <w:sz w:val="16"/>
                <w:szCs w:val="16"/>
              </w:rPr>
            </w:pPr>
            <w:r>
              <w:rPr>
                <w:sz w:val="16"/>
                <w:szCs w:val="16"/>
              </w:rPr>
              <w:t>LP</w:t>
            </w:r>
          </w:p>
        </w:tc>
        <w:tc>
          <w:tcPr>
            <w:tcW w:w="44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D01E9E" w14:textId="77777777" w:rsidR="00D76AAE" w:rsidRDefault="000346D6">
            <w:pPr>
              <w:spacing w:after="0" w:line="240" w:lineRule="auto"/>
              <w:jc w:val="center"/>
              <w:rPr>
                <w:b/>
                <w:sz w:val="16"/>
                <w:szCs w:val="16"/>
              </w:rPr>
            </w:pPr>
            <w:r>
              <w:rPr>
                <w:b/>
                <w:sz w:val="16"/>
                <w:szCs w:val="16"/>
              </w:rPr>
              <w:t>Etap procesu przetwarzania</w:t>
            </w:r>
          </w:p>
        </w:tc>
        <w:tc>
          <w:tcPr>
            <w:tcW w:w="52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337A0D" w14:textId="77777777" w:rsidR="00D76AAE" w:rsidRDefault="000346D6">
            <w:pPr>
              <w:spacing w:after="0" w:line="240" w:lineRule="auto"/>
              <w:jc w:val="center"/>
              <w:rPr>
                <w:b/>
                <w:sz w:val="16"/>
                <w:szCs w:val="16"/>
              </w:rPr>
            </w:pPr>
            <w:r>
              <w:rPr>
                <w:b/>
                <w:sz w:val="16"/>
                <w:szCs w:val="16"/>
              </w:rPr>
              <w:t>Czynności</w:t>
            </w:r>
          </w:p>
        </w:tc>
      </w:tr>
      <w:tr w:rsidR="00D76AAE" w14:paraId="66F073E7" w14:textId="77777777">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671613" w14:textId="77777777" w:rsidR="00D76AAE" w:rsidRDefault="000346D6">
            <w:pPr>
              <w:spacing w:after="0" w:line="240" w:lineRule="auto"/>
              <w:jc w:val="center"/>
              <w:rPr>
                <w:sz w:val="16"/>
                <w:szCs w:val="16"/>
              </w:rPr>
            </w:pPr>
            <w:r>
              <w:rPr>
                <w:sz w:val="16"/>
                <w:szCs w:val="16"/>
              </w:rPr>
              <w:t>1</w:t>
            </w:r>
          </w:p>
        </w:tc>
        <w:tc>
          <w:tcPr>
            <w:tcW w:w="44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C69877" w14:textId="77777777" w:rsidR="00D76AAE" w:rsidRDefault="000346D6">
            <w:pPr>
              <w:spacing w:after="0" w:line="240" w:lineRule="auto"/>
              <w:jc w:val="center"/>
              <w:rPr>
                <w:sz w:val="16"/>
                <w:szCs w:val="16"/>
              </w:rPr>
            </w:pPr>
            <w:r>
              <w:rPr>
                <w:sz w:val="16"/>
                <w:szCs w:val="16"/>
              </w:rPr>
              <w:t>Gromadzenie danych</w:t>
            </w:r>
          </w:p>
        </w:tc>
        <w:tc>
          <w:tcPr>
            <w:tcW w:w="52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D3E49A" w14:textId="77777777" w:rsidR="00D76AAE" w:rsidRDefault="000346D6">
            <w:pPr>
              <w:spacing w:after="0" w:line="240" w:lineRule="auto"/>
              <w:jc w:val="both"/>
              <w:rPr>
                <w:sz w:val="16"/>
                <w:szCs w:val="16"/>
              </w:rPr>
            </w:pPr>
            <w:r>
              <w:rPr>
                <w:sz w:val="16"/>
                <w:szCs w:val="16"/>
              </w:rPr>
              <w:t>• przyjmowanie dowodów obcych</w:t>
            </w:r>
          </w:p>
          <w:p w14:paraId="1FF5937B" w14:textId="77777777" w:rsidR="00D76AAE" w:rsidRDefault="000346D6">
            <w:pPr>
              <w:spacing w:after="0" w:line="240" w:lineRule="auto"/>
              <w:jc w:val="both"/>
              <w:rPr>
                <w:sz w:val="16"/>
                <w:szCs w:val="16"/>
              </w:rPr>
            </w:pPr>
            <w:r>
              <w:rPr>
                <w:sz w:val="16"/>
                <w:szCs w:val="16"/>
              </w:rPr>
              <w:t>• sporządzanie dowodów własnych</w:t>
            </w:r>
          </w:p>
          <w:p w14:paraId="2B279D9E" w14:textId="77777777" w:rsidR="00D76AAE" w:rsidRDefault="000346D6">
            <w:pPr>
              <w:spacing w:after="0" w:line="240" w:lineRule="auto"/>
              <w:jc w:val="both"/>
              <w:rPr>
                <w:sz w:val="16"/>
                <w:szCs w:val="16"/>
              </w:rPr>
            </w:pPr>
            <w:r>
              <w:rPr>
                <w:sz w:val="16"/>
                <w:szCs w:val="16"/>
              </w:rPr>
              <w:t>• kontrola dowodów</w:t>
            </w:r>
          </w:p>
          <w:p w14:paraId="29D67843" w14:textId="77777777" w:rsidR="00D76AAE" w:rsidRDefault="000346D6">
            <w:pPr>
              <w:spacing w:after="0" w:line="240" w:lineRule="auto"/>
              <w:jc w:val="both"/>
              <w:rPr>
                <w:sz w:val="16"/>
                <w:szCs w:val="16"/>
              </w:rPr>
            </w:pPr>
            <w:r>
              <w:rPr>
                <w:sz w:val="16"/>
                <w:szCs w:val="16"/>
              </w:rPr>
              <w:t>• dekretacja dowodów</w:t>
            </w:r>
          </w:p>
          <w:p w14:paraId="23D06F38" w14:textId="77777777" w:rsidR="00D76AAE" w:rsidRDefault="000346D6">
            <w:pPr>
              <w:spacing w:after="0" w:line="240" w:lineRule="auto"/>
              <w:jc w:val="both"/>
              <w:rPr>
                <w:sz w:val="16"/>
                <w:szCs w:val="16"/>
              </w:rPr>
            </w:pPr>
            <w:r>
              <w:rPr>
                <w:sz w:val="16"/>
                <w:szCs w:val="16"/>
              </w:rPr>
              <w:t>• generowanie poleceń księgowania</w:t>
            </w:r>
          </w:p>
          <w:p w14:paraId="0E4778C2" w14:textId="77777777" w:rsidR="00D76AAE" w:rsidRDefault="000346D6">
            <w:pPr>
              <w:spacing w:after="0" w:line="240" w:lineRule="auto"/>
              <w:jc w:val="both"/>
              <w:rPr>
                <w:sz w:val="16"/>
                <w:szCs w:val="16"/>
              </w:rPr>
            </w:pPr>
            <w:r>
              <w:rPr>
                <w:sz w:val="16"/>
                <w:szCs w:val="16"/>
              </w:rPr>
              <w:t>• przygotowywanie dowodów do przetwarzania</w:t>
            </w:r>
          </w:p>
        </w:tc>
      </w:tr>
      <w:tr w:rsidR="00D76AAE" w14:paraId="510D4EB7" w14:textId="77777777">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9B656C" w14:textId="77777777" w:rsidR="00D76AAE" w:rsidRDefault="000346D6">
            <w:pPr>
              <w:spacing w:after="0" w:line="240" w:lineRule="auto"/>
              <w:jc w:val="center"/>
              <w:rPr>
                <w:sz w:val="16"/>
                <w:szCs w:val="16"/>
              </w:rPr>
            </w:pPr>
            <w:r>
              <w:rPr>
                <w:sz w:val="16"/>
                <w:szCs w:val="16"/>
              </w:rPr>
              <w:t>2</w:t>
            </w:r>
          </w:p>
        </w:tc>
        <w:tc>
          <w:tcPr>
            <w:tcW w:w="44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8EA76B" w14:textId="77777777" w:rsidR="00D76AAE" w:rsidRDefault="000346D6">
            <w:pPr>
              <w:spacing w:after="0" w:line="240" w:lineRule="auto"/>
              <w:jc w:val="center"/>
              <w:rPr>
                <w:sz w:val="16"/>
                <w:szCs w:val="16"/>
              </w:rPr>
            </w:pPr>
            <w:r>
              <w:rPr>
                <w:sz w:val="16"/>
                <w:szCs w:val="16"/>
              </w:rPr>
              <w:t>Prowadzenie ksiąg rachunkowych</w:t>
            </w:r>
          </w:p>
        </w:tc>
        <w:tc>
          <w:tcPr>
            <w:tcW w:w="52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B97CC7" w14:textId="77777777" w:rsidR="00D76AAE" w:rsidRDefault="000346D6">
            <w:pPr>
              <w:spacing w:after="0" w:line="240" w:lineRule="auto"/>
              <w:jc w:val="both"/>
              <w:rPr>
                <w:sz w:val="16"/>
                <w:szCs w:val="16"/>
              </w:rPr>
            </w:pPr>
            <w:r>
              <w:rPr>
                <w:sz w:val="16"/>
                <w:szCs w:val="16"/>
              </w:rPr>
              <w:t>• wprowadzanie danych na komputerowe nośniki danych</w:t>
            </w:r>
          </w:p>
          <w:p w14:paraId="0EF4AE05" w14:textId="77777777" w:rsidR="00D76AAE" w:rsidRDefault="000346D6">
            <w:pPr>
              <w:spacing w:after="0" w:line="240" w:lineRule="auto"/>
              <w:jc w:val="both"/>
              <w:rPr>
                <w:sz w:val="16"/>
                <w:szCs w:val="16"/>
              </w:rPr>
            </w:pPr>
            <w:r>
              <w:rPr>
                <w:sz w:val="16"/>
                <w:szCs w:val="16"/>
              </w:rPr>
              <w:lastRenderedPageBreak/>
              <w:t>• kontrola poprawności wprowadzonych danych</w:t>
            </w:r>
          </w:p>
          <w:p w14:paraId="5BC4B37B" w14:textId="77777777" w:rsidR="00D76AAE" w:rsidRDefault="000346D6">
            <w:pPr>
              <w:spacing w:after="0" w:line="240" w:lineRule="auto"/>
              <w:jc w:val="both"/>
              <w:rPr>
                <w:sz w:val="16"/>
                <w:szCs w:val="16"/>
              </w:rPr>
            </w:pPr>
            <w:r>
              <w:rPr>
                <w:sz w:val="16"/>
                <w:szCs w:val="16"/>
              </w:rPr>
              <w:t>• odczyt danych przez system</w:t>
            </w:r>
          </w:p>
          <w:p w14:paraId="24266255" w14:textId="77777777" w:rsidR="00D76AAE" w:rsidRDefault="000346D6">
            <w:pPr>
              <w:spacing w:after="0" w:line="240" w:lineRule="auto"/>
              <w:jc w:val="both"/>
              <w:rPr>
                <w:sz w:val="16"/>
                <w:szCs w:val="16"/>
              </w:rPr>
            </w:pPr>
            <w:r>
              <w:rPr>
                <w:sz w:val="16"/>
                <w:szCs w:val="16"/>
              </w:rPr>
              <w:t>• automatyczna kontrola danych przez system</w:t>
            </w:r>
          </w:p>
          <w:p w14:paraId="6F9718E3" w14:textId="77777777" w:rsidR="00D76AAE" w:rsidRDefault="000346D6">
            <w:pPr>
              <w:spacing w:after="0" w:line="240" w:lineRule="auto"/>
              <w:jc w:val="both"/>
              <w:rPr>
                <w:sz w:val="16"/>
                <w:szCs w:val="16"/>
              </w:rPr>
            </w:pPr>
            <w:r>
              <w:rPr>
                <w:sz w:val="16"/>
                <w:szCs w:val="16"/>
              </w:rPr>
              <w:t>• porządkowanie danych w systemie</w:t>
            </w:r>
          </w:p>
          <w:p w14:paraId="12A2BDA5" w14:textId="77777777" w:rsidR="00D76AAE" w:rsidRDefault="000346D6">
            <w:pPr>
              <w:spacing w:after="0" w:line="240" w:lineRule="auto"/>
              <w:jc w:val="both"/>
              <w:rPr>
                <w:sz w:val="16"/>
                <w:szCs w:val="16"/>
              </w:rPr>
            </w:pPr>
            <w:r>
              <w:rPr>
                <w:sz w:val="16"/>
                <w:szCs w:val="16"/>
              </w:rPr>
              <w:t>• aktualizacja zbiorów danych w systemie</w:t>
            </w:r>
          </w:p>
          <w:p w14:paraId="08521C1E" w14:textId="77777777" w:rsidR="00D76AAE" w:rsidRDefault="000346D6">
            <w:pPr>
              <w:spacing w:after="0" w:line="240" w:lineRule="auto"/>
              <w:jc w:val="both"/>
              <w:rPr>
                <w:sz w:val="16"/>
                <w:szCs w:val="16"/>
              </w:rPr>
            </w:pPr>
            <w:r>
              <w:rPr>
                <w:sz w:val="16"/>
                <w:szCs w:val="16"/>
              </w:rPr>
              <w:t>• obliczanie wyników</w:t>
            </w:r>
          </w:p>
        </w:tc>
      </w:tr>
      <w:tr w:rsidR="00D76AAE" w14:paraId="7EC41F14" w14:textId="77777777">
        <w:tc>
          <w:tcPr>
            <w:tcW w:w="4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919594" w14:textId="77777777" w:rsidR="00D76AAE" w:rsidRDefault="000346D6">
            <w:pPr>
              <w:spacing w:after="0" w:line="240" w:lineRule="auto"/>
              <w:jc w:val="center"/>
              <w:rPr>
                <w:sz w:val="16"/>
                <w:szCs w:val="16"/>
              </w:rPr>
            </w:pPr>
            <w:r>
              <w:rPr>
                <w:sz w:val="16"/>
                <w:szCs w:val="16"/>
              </w:rPr>
              <w:lastRenderedPageBreak/>
              <w:t>3</w:t>
            </w:r>
          </w:p>
        </w:tc>
        <w:tc>
          <w:tcPr>
            <w:tcW w:w="44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24131A" w14:textId="77777777" w:rsidR="00D76AAE" w:rsidRDefault="000346D6">
            <w:pPr>
              <w:spacing w:after="0" w:line="240" w:lineRule="auto"/>
              <w:jc w:val="center"/>
              <w:rPr>
                <w:sz w:val="16"/>
                <w:szCs w:val="16"/>
              </w:rPr>
            </w:pPr>
            <w:r>
              <w:rPr>
                <w:sz w:val="16"/>
                <w:szCs w:val="16"/>
              </w:rPr>
              <w:t>Prezentacja wyników</w:t>
            </w:r>
          </w:p>
        </w:tc>
        <w:tc>
          <w:tcPr>
            <w:tcW w:w="52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FD9918" w14:textId="77777777" w:rsidR="00D76AAE" w:rsidRDefault="000346D6">
            <w:pPr>
              <w:spacing w:after="0" w:line="240" w:lineRule="auto"/>
              <w:jc w:val="both"/>
              <w:rPr>
                <w:sz w:val="16"/>
                <w:szCs w:val="16"/>
              </w:rPr>
            </w:pPr>
            <w:r>
              <w:rPr>
                <w:sz w:val="16"/>
                <w:szCs w:val="16"/>
              </w:rPr>
              <w:t>• drukowanie danych</w:t>
            </w:r>
          </w:p>
          <w:p w14:paraId="3FE726F4" w14:textId="77777777" w:rsidR="00D76AAE" w:rsidRDefault="000346D6">
            <w:pPr>
              <w:spacing w:after="0" w:line="240" w:lineRule="auto"/>
              <w:jc w:val="both"/>
              <w:rPr>
                <w:sz w:val="16"/>
                <w:szCs w:val="16"/>
              </w:rPr>
            </w:pPr>
            <w:r>
              <w:rPr>
                <w:sz w:val="16"/>
                <w:szCs w:val="16"/>
              </w:rPr>
              <w:t>• wyświetlanie danych na ekranie monitora</w:t>
            </w:r>
          </w:p>
          <w:p w14:paraId="21CE3496" w14:textId="77777777" w:rsidR="00D76AAE" w:rsidRDefault="000346D6">
            <w:pPr>
              <w:spacing w:after="0" w:line="240" w:lineRule="auto"/>
              <w:jc w:val="both"/>
              <w:rPr>
                <w:sz w:val="16"/>
                <w:szCs w:val="16"/>
              </w:rPr>
            </w:pPr>
            <w:r>
              <w:rPr>
                <w:sz w:val="16"/>
                <w:szCs w:val="16"/>
              </w:rPr>
              <w:t>• wykorzystywanie danych przez użytkowników</w:t>
            </w:r>
          </w:p>
        </w:tc>
      </w:tr>
    </w:tbl>
    <w:p w14:paraId="081F7936" w14:textId="77777777" w:rsidR="00F615F7" w:rsidRDefault="00F615F7"/>
    <w:p w14:paraId="2EA108CD" w14:textId="23CFFCC2" w:rsidR="00D76AAE" w:rsidRDefault="000346D6" w:rsidP="000C13D0">
      <w:pPr>
        <w:pStyle w:val="Nagwek2"/>
        <w:numPr>
          <w:ilvl w:val="0"/>
          <w:numId w:val="3"/>
        </w:numPr>
        <w:spacing w:after="240"/>
      </w:pPr>
      <w:bookmarkStart w:id="44" w:name="_Toc407022878"/>
      <w:bookmarkStart w:id="45" w:name="_Toc526522313"/>
      <w:bookmarkEnd w:id="44"/>
      <w:r>
        <w:t>Funkcje realizowane przez system Finansowo – księgowy</w:t>
      </w:r>
      <w:bookmarkEnd w:id="45"/>
    </w:p>
    <w:p w14:paraId="72DB65A1" w14:textId="77777777" w:rsidR="00D76AAE" w:rsidRDefault="000346D6">
      <w:pPr>
        <w:pStyle w:val="Akapitzlist"/>
        <w:numPr>
          <w:ilvl w:val="0"/>
          <w:numId w:val="5"/>
        </w:numPr>
      </w:pPr>
      <w:r>
        <w:t>Obsługa dokumentów księgowych:</w:t>
      </w:r>
    </w:p>
    <w:p w14:paraId="65D6C46D" w14:textId="77777777" w:rsidR="00D76AAE" w:rsidRDefault="000346D6">
      <w:pPr>
        <w:pStyle w:val="Akapitzlist"/>
      </w:pPr>
      <w:r>
        <w:t>- wprowadzanie i aktualizacja dokumentów,</w:t>
      </w:r>
    </w:p>
    <w:p w14:paraId="7B3A7C03" w14:textId="77777777" w:rsidR="00D76AAE" w:rsidRDefault="000346D6">
      <w:pPr>
        <w:pStyle w:val="Akapitzlist"/>
      </w:pPr>
      <w:r>
        <w:t>- weryfikacja i zaksięgowanie dokumentów,</w:t>
      </w:r>
    </w:p>
    <w:p w14:paraId="0DB466F2" w14:textId="77777777" w:rsidR="00D76AAE" w:rsidRDefault="000346D6">
      <w:pPr>
        <w:pStyle w:val="Akapitzlist"/>
      </w:pPr>
      <w:r>
        <w:t>- zestawienia dokumentów księgowych.</w:t>
      </w:r>
    </w:p>
    <w:p w14:paraId="5CDDFC19" w14:textId="77777777" w:rsidR="00D76AAE" w:rsidRDefault="000346D6">
      <w:pPr>
        <w:pStyle w:val="Akapitzlist"/>
        <w:numPr>
          <w:ilvl w:val="0"/>
          <w:numId w:val="5"/>
        </w:numPr>
      </w:pPr>
      <w:r>
        <w:t>Obsługa dziennika.</w:t>
      </w:r>
    </w:p>
    <w:p w14:paraId="4B1D2F09" w14:textId="77777777" w:rsidR="00D76AAE" w:rsidRDefault="000346D6">
      <w:pPr>
        <w:pStyle w:val="Akapitzlist"/>
        <w:numPr>
          <w:ilvl w:val="0"/>
          <w:numId w:val="5"/>
        </w:numPr>
      </w:pPr>
      <w:r>
        <w:t>Obsługa księgi głównej (syntetyka).</w:t>
      </w:r>
    </w:p>
    <w:p w14:paraId="39A251F3" w14:textId="77777777" w:rsidR="00D76AAE" w:rsidRDefault="000346D6">
      <w:pPr>
        <w:pStyle w:val="Akapitzlist"/>
        <w:numPr>
          <w:ilvl w:val="0"/>
          <w:numId w:val="5"/>
        </w:numPr>
      </w:pPr>
      <w:r>
        <w:t>Obsługa księgi pomocniczej (analityka).</w:t>
      </w:r>
    </w:p>
    <w:p w14:paraId="232E9D6A" w14:textId="77777777" w:rsidR="00D76AAE" w:rsidRDefault="000346D6">
      <w:pPr>
        <w:pStyle w:val="Akapitzlist"/>
        <w:numPr>
          <w:ilvl w:val="0"/>
          <w:numId w:val="5"/>
        </w:numPr>
      </w:pPr>
      <w:r>
        <w:t>Obsługa zestawień obrotów i sald księgi głównej:</w:t>
      </w:r>
    </w:p>
    <w:p w14:paraId="4E599F95" w14:textId="77777777" w:rsidR="00D76AAE" w:rsidRDefault="000346D6">
      <w:pPr>
        <w:pStyle w:val="Akapitzlist"/>
      </w:pPr>
      <w:r>
        <w:t>- bieżące salda i obroty,</w:t>
      </w:r>
    </w:p>
    <w:p w14:paraId="5638B825" w14:textId="37EB3557" w:rsidR="00D76AAE" w:rsidRDefault="000346D6" w:rsidP="000C13D0">
      <w:pPr>
        <w:pStyle w:val="Akapitzlist"/>
      </w:pPr>
      <w:r>
        <w:t>- archiwalne salda i obroty.</w:t>
      </w:r>
    </w:p>
    <w:p w14:paraId="58FD3962" w14:textId="77777777" w:rsidR="00D76AAE" w:rsidRDefault="000346D6">
      <w:pPr>
        <w:pStyle w:val="Akapitzlist"/>
        <w:numPr>
          <w:ilvl w:val="0"/>
          <w:numId w:val="5"/>
        </w:numPr>
      </w:pPr>
      <w:r>
        <w:t>Obsługa zestawień obrotów i sald księgi pomocniczej:</w:t>
      </w:r>
    </w:p>
    <w:p w14:paraId="058F5705" w14:textId="77777777" w:rsidR="00D76AAE" w:rsidRDefault="000346D6">
      <w:pPr>
        <w:pStyle w:val="Akapitzlist"/>
      </w:pPr>
      <w:r>
        <w:t>- bieżące salda i obroty,</w:t>
      </w:r>
    </w:p>
    <w:p w14:paraId="670A1C4D" w14:textId="77777777" w:rsidR="00D76AAE" w:rsidRDefault="000346D6" w:rsidP="00C92DE7">
      <w:pPr>
        <w:pStyle w:val="Akapitzlist"/>
      </w:pPr>
      <w:r>
        <w:t>- archiwalne salda i obroty.</w:t>
      </w:r>
    </w:p>
    <w:p w14:paraId="09ECACBD" w14:textId="3ED08FE1" w:rsidR="00D76AAE" w:rsidRDefault="000346D6">
      <w:pPr>
        <w:pStyle w:val="Akapitzlist"/>
        <w:numPr>
          <w:ilvl w:val="0"/>
          <w:numId w:val="5"/>
        </w:numPr>
      </w:pPr>
      <w:r>
        <w:t>Obsługa rejestrów VAT (sprzedaży i zakupu).</w:t>
      </w:r>
    </w:p>
    <w:p w14:paraId="622C87A6" w14:textId="32843A3B" w:rsidR="0063675A" w:rsidRDefault="0063675A">
      <w:pPr>
        <w:pStyle w:val="Akapitzlist"/>
        <w:numPr>
          <w:ilvl w:val="0"/>
          <w:numId w:val="5"/>
        </w:numPr>
      </w:pPr>
      <w:r>
        <w:t>Obsługa rejestrów CIT (przychodów i kosztów).</w:t>
      </w:r>
    </w:p>
    <w:p w14:paraId="57AB7E50" w14:textId="77777777" w:rsidR="00D76AAE" w:rsidRDefault="000346D6">
      <w:pPr>
        <w:pStyle w:val="Akapitzlist"/>
        <w:numPr>
          <w:ilvl w:val="0"/>
          <w:numId w:val="5"/>
        </w:numPr>
      </w:pPr>
      <w:r>
        <w:t>Obsługa deklaracji podatkowych.</w:t>
      </w:r>
    </w:p>
    <w:p w14:paraId="6919B0FB" w14:textId="54456A04" w:rsidR="00D76AAE" w:rsidRDefault="0088271A">
      <w:pPr>
        <w:pStyle w:val="Akapitzlist"/>
        <w:numPr>
          <w:ilvl w:val="0"/>
          <w:numId w:val="5"/>
        </w:numPr>
      </w:pPr>
      <w:r>
        <w:t>Rozliczenie</w:t>
      </w:r>
      <w:r w:rsidR="000346D6">
        <w:t xml:space="preserve"> roku </w:t>
      </w:r>
      <w:r>
        <w:t>oraz</w:t>
      </w:r>
      <w:r w:rsidR="000346D6">
        <w:t xml:space="preserve"> bilans otwarcia </w:t>
      </w:r>
      <w:r>
        <w:t>roku następującego</w:t>
      </w:r>
      <w:r w:rsidR="000346D6">
        <w:t>.</w:t>
      </w:r>
    </w:p>
    <w:p w14:paraId="19A778EF" w14:textId="2BBBB648" w:rsidR="00D76AAE" w:rsidRDefault="0088271A">
      <w:pPr>
        <w:pStyle w:val="Akapitzlist"/>
        <w:numPr>
          <w:ilvl w:val="0"/>
          <w:numId w:val="5"/>
        </w:numPr>
      </w:pPr>
      <w:r>
        <w:t>Rozliczenie</w:t>
      </w:r>
      <w:r w:rsidR="000346D6">
        <w:t xml:space="preserve"> miesiąca</w:t>
      </w:r>
      <w:r w:rsidR="0063675A">
        <w:t xml:space="preserve"> lub kwartału.</w:t>
      </w:r>
    </w:p>
    <w:p w14:paraId="48D723F1" w14:textId="77777777" w:rsidR="00D76AAE" w:rsidRDefault="000346D6">
      <w:pPr>
        <w:pStyle w:val="Akapitzlist"/>
        <w:numPr>
          <w:ilvl w:val="0"/>
          <w:numId w:val="5"/>
        </w:numPr>
      </w:pPr>
      <w:r>
        <w:t>Obsługa rozrachunków:</w:t>
      </w:r>
    </w:p>
    <w:p w14:paraId="008ABA75" w14:textId="77777777" w:rsidR="00D76AAE" w:rsidRDefault="000346D6">
      <w:pPr>
        <w:pStyle w:val="Akapitzlist"/>
      </w:pPr>
      <w:r>
        <w:t>- przeglądanie rozrachunków,</w:t>
      </w:r>
    </w:p>
    <w:p w14:paraId="651FCF2D" w14:textId="77777777" w:rsidR="00D76AAE" w:rsidRDefault="000346D6" w:rsidP="00300883">
      <w:pPr>
        <w:pStyle w:val="Akapitzlist"/>
      </w:pPr>
      <w:r>
        <w:t>- zestawienia operacji gospodarczych rozliczonych i nierozliczonych.</w:t>
      </w:r>
    </w:p>
    <w:p w14:paraId="105BE5CA" w14:textId="77777777" w:rsidR="00D76AAE" w:rsidRDefault="000346D6">
      <w:pPr>
        <w:pStyle w:val="Akapitzlist"/>
        <w:numPr>
          <w:ilvl w:val="0"/>
          <w:numId w:val="5"/>
        </w:numPr>
      </w:pPr>
      <w:r>
        <w:t>Obsługa słowników:</w:t>
      </w:r>
    </w:p>
    <w:p w14:paraId="308B3FAA" w14:textId="77777777" w:rsidR="00D76AAE" w:rsidRDefault="000346D6">
      <w:pPr>
        <w:pStyle w:val="Akapitzlist"/>
      </w:pPr>
      <w:r>
        <w:t>- plan kont,</w:t>
      </w:r>
    </w:p>
    <w:p w14:paraId="691628F5" w14:textId="26C567DF" w:rsidR="00D76AAE" w:rsidRDefault="000346D6">
      <w:pPr>
        <w:pStyle w:val="Akapitzlist"/>
      </w:pPr>
      <w:r>
        <w:t>- słownik kontrahentów,</w:t>
      </w:r>
    </w:p>
    <w:p w14:paraId="122E34CB" w14:textId="77777777" w:rsidR="00D76AAE" w:rsidRDefault="000346D6">
      <w:pPr>
        <w:pStyle w:val="Akapitzlist"/>
      </w:pPr>
      <w:r>
        <w:t>- bilans otwarcia,</w:t>
      </w:r>
    </w:p>
    <w:p w14:paraId="121DCFB0" w14:textId="735B3475" w:rsidR="00D76AAE" w:rsidRDefault="000346D6" w:rsidP="00AB7C38">
      <w:pPr>
        <w:pStyle w:val="Akapitzlist"/>
      </w:pPr>
      <w:r>
        <w:t>- słownik rodzajów i typów dokumentów księgowych.</w:t>
      </w:r>
    </w:p>
    <w:p w14:paraId="734F4BAD" w14:textId="39074B09" w:rsidR="00D76AAE" w:rsidRDefault="000346D6" w:rsidP="00803AB9">
      <w:pPr>
        <w:pStyle w:val="Nagwek2"/>
        <w:numPr>
          <w:ilvl w:val="0"/>
          <w:numId w:val="3"/>
        </w:numPr>
        <w:spacing w:after="240"/>
      </w:pPr>
      <w:bookmarkStart w:id="46" w:name="_Toc407022879"/>
      <w:bookmarkStart w:id="47" w:name="_Toc526522314"/>
      <w:bookmarkEnd w:id="46"/>
      <w:r>
        <w:t>Opis reguł obliczeniowych, ewidencji, kontroli oraz wydruku danych</w:t>
      </w:r>
      <w:bookmarkEnd w:id="47"/>
    </w:p>
    <w:p w14:paraId="43F6EF07" w14:textId="5FDE8FD4" w:rsidR="00D76AAE" w:rsidRPr="0063675A" w:rsidRDefault="000346D6" w:rsidP="0063675A">
      <w:pPr>
        <w:pStyle w:val="Akapitzlist"/>
        <w:numPr>
          <w:ilvl w:val="0"/>
          <w:numId w:val="6"/>
        </w:numPr>
        <w:rPr>
          <w:b/>
        </w:rPr>
      </w:pPr>
      <w:r>
        <w:rPr>
          <w:b/>
        </w:rPr>
        <w:t>Prowadzenie rozrachunków</w:t>
      </w:r>
    </w:p>
    <w:p w14:paraId="2BABC646" w14:textId="079BF5B0" w:rsidR="00E638EF" w:rsidRDefault="000346D6" w:rsidP="000C4D9D">
      <w:pPr>
        <w:pStyle w:val="Akapitzlist"/>
        <w:jc w:val="both"/>
      </w:pPr>
      <w:r>
        <w:t>Rozrachunki są mechanizmem pomocniczym i w pełni automatycznym. Rozrachunki prowadzone są w taki sposób, aby każdy zapis księgowy był w całości ujęty w rozrachunkach na odpowiednich kontach księgowych. Rzeczywisty stan rozrachunków jest zawsze ujęty w zapisach na koncie</w:t>
      </w:r>
      <w:r w:rsidR="000C4D9D">
        <w:t>.</w:t>
      </w:r>
    </w:p>
    <w:p w14:paraId="7AB7E0BF" w14:textId="6F9946B6" w:rsidR="00D76AAE" w:rsidRDefault="00D76AAE">
      <w:pPr>
        <w:pStyle w:val="Akapitzlist"/>
        <w:rPr>
          <w:b/>
        </w:rPr>
      </w:pPr>
    </w:p>
    <w:p w14:paraId="663A94D9" w14:textId="706D35DA" w:rsidR="00252875" w:rsidRDefault="00252875">
      <w:pPr>
        <w:pStyle w:val="Akapitzlist"/>
        <w:rPr>
          <w:b/>
        </w:rPr>
      </w:pPr>
    </w:p>
    <w:p w14:paraId="28B7D10D" w14:textId="77777777" w:rsidR="00252875" w:rsidRDefault="00252875">
      <w:pPr>
        <w:pStyle w:val="Akapitzlist"/>
        <w:rPr>
          <w:b/>
        </w:rPr>
      </w:pPr>
    </w:p>
    <w:p w14:paraId="5FD4EA09" w14:textId="19F63239" w:rsidR="00D76AAE" w:rsidRPr="0063675A" w:rsidRDefault="000346D6" w:rsidP="0063675A">
      <w:pPr>
        <w:pStyle w:val="Akapitzlist"/>
        <w:numPr>
          <w:ilvl w:val="0"/>
          <w:numId w:val="6"/>
        </w:numPr>
        <w:rPr>
          <w:b/>
        </w:rPr>
      </w:pPr>
      <w:r>
        <w:rPr>
          <w:b/>
        </w:rPr>
        <w:lastRenderedPageBreak/>
        <w:t>Generowanie Bilansu otwarcia na podstawie sald kont poprzedniego roku</w:t>
      </w:r>
    </w:p>
    <w:p w14:paraId="06233AA8" w14:textId="7AB571B2" w:rsidR="00D76AAE" w:rsidRDefault="000346D6">
      <w:pPr>
        <w:pStyle w:val="Akapitzlist"/>
        <w:jc w:val="both"/>
      </w:pPr>
      <w:r>
        <w:t>Generowanie bilansu otwarcia jest wykonywane, po za</w:t>
      </w:r>
      <w:r w:rsidR="002F1653">
        <w:t>księgowaniu</w:t>
      </w:r>
      <w:r>
        <w:t xml:space="preserve"> </w:t>
      </w:r>
      <w:r w:rsidR="009020C3">
        <w:t>rozliczenia roku poprzedzającego</w:t>
      </w:r>
      <w:r>
        <w:t>. Bilans, który został wygenerowany jest najpierw umieszczany w buforze</w:t>
      </w:r>
      <w:r w:rsidR="009020C3">
        <w:t xml:space="preserve">, a </w:t>
      </w:r>
      <w:r>
        <w:t xml:space="preserve">następnie, w skutek </w:t>
      </w:r>
      <w:r w:rsidR="009020C3">
        <w:t>czynności rozliczającego</w:t>
      </w:r>
      <w:r>
        <w:t xml:space="preserve"> zapisywany na odpowiednich kontach.</w:t>
      </w:r>
    </w:p>
    <w:p w14:paraId="108DFB47" w14:textId="77777777" w:rsidR="00D76AAE" w:rsidRDefault="00D76AAE">
      <w:pPr>
        <w:pStyle w:val="Akapitzlist"/>
        <w:jc w:val="both"/>
      </w:pPr>
    </w:p>
    <w:p w14:paraId="31ED87C5" w14:textId="50BC9F97" w:rsidR="00D76AAE" w:rsidRDefault="000346D6">
      <w:pPr>
        <w:pStyle w:val="Akapitzlist"/>
        <w:jc w:val="both"/>
      </w:pPr>
      <w:r>
        <w:t>Procedura generowania bilansu polega na wyznaczeniu dla kont bilansowych salda na koniec roku obrotowego</w:t>
      </w:r>
      <w:r w:rsidR="009020C3">
        <w:t>,</w:t>
      </w:r>
      <w:r>
        <w:t xml:space="preserve"> a następnie przeniesienia go jako saldo początkowe do bilansu otwarcia w następnym roku obrotowym. </w:t>
      </w:r>
    </w:p>
    <w:p w14:paraId="007E5428" w14:textId="77777777" w:rsidR="00D76AAE" w:rsidRDefault="00D76AAE">
      <w:pPr>
        <w:pStyle w:val="Akapitzlist"/>
        <w:jc w:val="both"/>
      </w:pPr>
    </w:p>
    <w:p w14:paraId="096F2FDE" w14:textId="522B7A8B" w:rsidR="00D76AAE" w:rsidRPr="00AD5540" w:rsidRDefault="000346D6" w:rsidP="00AD5540">
      <w:pPr>
        <w:pStyle w:val="Akapitzlist"/>
        <w:jc w:val="both"/>
      </w:pPr>
      <w:r>
        <w:t xml:space="preserve">Dla kont wynikowych bilans otwarcia zawsze wynosi zero, </w:t>
      </w:r>
      <w:r w:rsidR="009020C3">
        <w:t>z uwagi na przeksięgowania sald kont wynikowych na wynik finansowy jednostki</w:t>
      </w:r>
      <w:r>
        <w:t>.</w:t>
      </w:r>
    </w:p>
    <w:p w14:paraId="098C0702" w14:textId="77777777" w:rsidR="00D76AAE" w:rsidRDefault="00D76AAE">
      <w:pPr>
        <w:pStyle w:val="Akapitzlist"/>
        <w:rPr>
          <w:b/>
        </w:rPr>
      </w:pPr>
    </w:p>
    <w:p w14:paraId="76786528" w14:textId="61F80655" w:rsidR="00D76AAE" w:rsidRPr="0063675A" w:rsidRDefault="000346D6" w:rsidP="0063675A">
      <w:pPr>
        <w:pStyle w:val="Akapitzlist"/>
        <w:numPr>
          <w:ilvl w:val="0"/>
          <w:numId w:val="6"/>
        </w:numPr>
        <w:rPr>
          <w:b/>
        </w:rPr>
      </w:pPr>
      <w:r>
        <w:rPr>
          <w:b/>
        </w:rPr>
        <w:t>Księgowanie dokumentów</w:t>
      </w:r>
    </w:p>
    <w:p w14:paraId="03CDB642" w14:textId="77777777" w:rsidR="00D76AAE" w:rsidRDefault="000346D6">
      <w:pPr>
        <w:pStyle w:val="Akapitzlist"/>
      </w:pPr>
      <w:r>
        <w:t>Księgowanie dokumentów jest operacją nieodwracalną. Oznacza to, że dokument zaksięgowany nie może zostać usunięty z ksiąg rachunkowych. Dodatkowo żadna z informacji księgowych znajdujących się na tym dokumencie nie może zostać zmieniona. Jedynymi informacjami, które podlegają edycji w dokumencie są jego cechy.</w:t>
      </w:r>
    </w:p>
    <w:p w14:paraId="05D5A5DF" w14:textId="77777777" w:rsidR="00D76AAE" w:rsidRDefault="00D76AAE">
      <w:pPr>
        <w:pStyle w:val="Akapitzlist"/>
      </w:pPr>
    </w:p>
    <w:p w14:paraId="70490FB6" w14:textId="4A2D8393" w:rsidR="00D76AAE" w:rsidRDefault="000346D6">
      <w:pPr>
        <w:pStyle w:val="Akapitzlist"/>
        <w:jc w:val="both"/>
      </w:pPr>
      <w:r>
        <w:t xml:space="preserve">Na etapie zapisywania dokumentów jest przeprowadzana kontrola poprawności zapisów znajdujących się na dodawanym do systemu dokumencie. </w:t>
      </w:r>
      <w:r w:rsidR="002F1653">
        <w:t xml:space="preserve">Po zapisaniu dokumentu istnieje możliwość </w:t>
      </w:r>
      <w:r>
        <w:t>zatwierd</w:t>
      </w:r>
      <w:r w:rsidR="002F1653">
        <w:t>ze</w:t>
      </w:r>
      <w:r>
        <w:t>nia dokumentu</w:t>
      </w:r>
      <w:r w:rsidR="002F1653">
        <w:t xml:space="preserve"> umożliwiające jego następcze księgowanie, zatwierdzenie dokumentu pozwala na dodatkową weryfikację </w:t>
      </w:r>
      <w:r w:rsidR="006C5E2A">
        <w:t>prognozowanych zapisów księgowych</w:t>
      </w:r>
      <w:r w:rsidR="002F1653">
        <w:t>.</w:t>
      </w:r>
      <w:r>
        <w:t xml:space="preserve"> </w:t>
      </w:r>
      <w:r w:rsidR="006C5E2A">
        <w:t>Następnie możliwe jest zaksięgowanie rozliczenia, p</w:t>
      </w:r>
      <w:r w:rsidR="002F1653">
        <w:t>rzed księgowaniem</w:t>
      </w:r>
      <w:r>
        <w:t xml:space="preserve"> użytkownik jest informowany o nieodwracalności tej operacji oraz następuje weryfikacja systemowa dotycząca:</w:t>
      </w:r>
    </w:p>
    <w:p w14:paraId="3DEC9FB2" w14:textId="77777777" w:rsidR="00D76AAE" w:rsidRDefault="000346D6">
      <w:pPr>
        <w:pStyle w:val="Akapitzlist"/>
        <w:jc w:val="both"/>
      </w:pPr>
      <w:r>
        <w:t>- bilansowania się poszczególnych zapisów na dokumencie,</w:t>
      </w:r>
    </w:p>
    <w:p w14:paraId="39B73CC4" w14:textId="77777777" w:rsidR="00D76AAE" w:rsidRDefault="000346D6">
      <w:pPr>
        <w:pStyle w:val="Akapitzlist"/>
        <w:jc w:val="both"/>
      </w:pPr>
      <w:r>
        <w:t>- weryfikacja i sprawdzenie czy dane konta posiadają swoje definicje w zakładowym planie kont,</w:t>
      </w:r>
    </w:p>
    <w:p w14:paraId="45A30185" w14:textId="77777777" w:rsidR="00D76AAE" w:rsidRDefault="000346D6">
      <w:pPr>
        <w:pStyle w:val="Akapitzlist"/>
        <w:jc w:val="both"/>
      </w:pPr>
      <w:r>
        <w:t>- prawidłowe przenoszenie sald dla kasy i rachunków bieżących.</w:t>
      </w:r>
    </w:p>
    <w:p w14:paraId="197E2EC0" w14:textId="77777777" w:rsidR="00D76AAE" w:rsidRDefault="00D76AAE">
      <w:pPr>
        <w:pStyle w:val="Akapitzlist"/>
        <w:jc w:val="both"/>
      </w:pPr>
    </w:p>
    <w:p w14:paraId="18D430A7" w14:textId="670332E8" w:rsidR="00D76AAE" w:rsidRDefault="000346D6">
      <w:pPr>
        <w:pStyle w:val="Akapitzlist"/>
        <w:jc w:val="both"/>
      </w:pPr>
      <w:r>
        <w:t>Dokumenty w których wykryto błędy uniemożliwiające zaksięgowanie nie są księgowane.</w:t>
      </w:r>
    </w:p>
    <w:p w14:paraId="1F5B334A" w14:textId="77777777" w:rsidR="00D76AAE" w:rsidRDefault="00D76AAE">
      <w:pPr>
        <w:pStyle w:val="Akapitzlist"/>
        <w:jc w:val="both"/>
      </w:pPr>
    </w:p>
    <w:p w14:paraId="08CB4F57" w14:textId="5DFEC90B" w:rsidR="00D76AAE" w:rsidRDefault="000346D6">
      <w:pPr>
        <w:pStyle w:val="Akapitzlist"/>
        <w:jc w:val="both"/>
      </w:pPr>
      <w:r>
        <w:t>Proces przyporządkowania dokumentów do danego okresu sprawozdawczego jest inicjowany na etapie wypełniania danych dokumentu. Okres sprawozdawczy jest sugerowany przez system na podstawie wprowadzanych przez użytkownika dat dotyczących dokumentu. W sytuacji, gdy dokument dotyczy już zamkniętego okresu rozliczeniowego użytkownik zostaje poinformowany o braku możliwości dodania dokumentu do zamkniętego okresu rozliczeniowego oraz o możliwym dodaniu dokumentu do następnego niezamkniętego okresu rozliczeniowego.</w:t>
      </w:r>
      <w:r w:rsidR="004A64D8">
        <w:t xml:space="preserve"> </w:t>
      </w:r>
      <w:r>
        <w:t>W momencie księgowania dokumentu zostaje automatycznie wygenerowany i nadany dokumentowi numer w dzienniku. Aby zapewnić odpowiednią zgodność miesięcznych obrotów z ksiąg z obrotami z dziennika umożliwiono generowanie dzienników miesięcznych. Numeracja dziennika jest ciągła i narastająca, odpowiadająca kolejności w jakiej użytkownik księguje dokumenty. Poszczególne zapisy w ramach dokumentu które się bilansują, również są numerowane kolejno i niezmiennie.</w:t>
      </w:r>
    </w:p>
    <w:p w14:paraId="7AAF6B95" w14:textId="77777777" w:rsidR="00D76AAE" w:rsidRDefault="00D76AAE">
      <w:pPr>
        <w:pStyle w:val="Akapitzlist"/>
        <w:jc w:val="both"/>
      </w:pPr>
    </w:p>
    <w:p w14:paraId="0D5BEE90" w14:textId="21367F2C" w:rsidR="0063675A" w:rsidRDefault="000346D6" w:rsidP="000C4D9D">
      <w:pPr>
        <w:pStyle w:val="Akapitzlist"/>
        <w:jc w:val="both"/>
      </w:pPr>
      <w:r>
        <w:t>Wprowadzanie i edytowanie w systemie wartości z bilansu otwarcia może być wykonywane wielokrotnie, aż do momentu w którym bilans ten zostanie ostatecznie za</w:t>
      </w:r>
      <w:r w:rsidR="002A3282">
        <w:t>księgowany</w:t>
      </w:r>
      <w:r>
        <w:t xml:space="preserve">. Po </w:t>
      </w:r>
      <w:r w:rsidR="002A3282">
        <w:t>zaksięgowaniu</w:t>
      </w:r>
      <w:r>
        <w:t xml:space="preserve"> modyfikacje nie są </w:t>
      </w:r>
      <w:r>
        <w:lastRenderedPageBreak/>
        <w:t>możliwe. W momencie dodawania bilansu otwarcia przeprowadzana jest kontrola systemowa polegająca na sprawdzeniu czy wszystkie konta bilansowe się bilansują</w:t>
      </w:r>
      <w:r w:rsidR="00683F69">
        <w:t>.</w:t>
      </w:r>
    </w:p>
    <w:p w14:paraId="79DEEDA1" w14:textId="77777777" w:rsidR="0063675A" w:rsidRDefault="0063675A" w:rsidP="00E638EF">
      <w:pPr>
        <w:pStyle w:val="Akapitzlist"/>
        <w:jc w:val="both"/>
      </w:pPr>
    </w:p>
    <w:p w14:paraId="5D53AFC4" w14:textId="43D47F13" w:rsidR="00D76AAE" w:rsidRPr="0063675A" w:rsidRDefault="000346D6" w:rsidP="0063675A">
      <w:pPr>
        <w:pStyle w:val="Akapitzlist"/>
        <w:numPr>
          <w:ilvl w:val="0"/>
          <w:numId w:val="6"/>
        </w:numPr>
        <w:rPr>
          <w:b/>
        </w:rPr>
      </w:pPr>
      <w:r>
        <w:rPr>
          <w:b/>
        </w:rPr>
        <w:t xml:space="preserve">Automatyczne wprowadzanie danych do programu </w:t>
      </w:r>
      <w:proofErr w:type="spellStart"/>
      <w:r w:rsidR="00683F69">
        <w:rPr>
          <w:b/>
        </w:rPr>
        <w:t>Fakturomania</w:t>
      </w:r>
      <w:proofErr w:type="spellEnd"/>
    </w:p>
    <w:p w14:paraId="5FA29E12" w14:textId="6E7C9630" w:rsidR="00D76AAE" w:rsidRPr="00F02879" w:rsidRDefault="000346D6" w:rsidP="00F02879">
      <w:pPr>
        <w:pStyle w:val="Akapitzlist"/>
        <w:jc w:val="both"/>
      </w:pPr>
      <w:r>
        <w:t xml:space="preserve">Mechanizmy służące wspomaganiu wprowadzania danych księgowych do systemu obejmują tylko i wyłącznie wprowadzenie dokumentów do bufora. Nie mogą być zatem powodem lub przyczyną powstania niezamierzonych lub błędnych księgowań. Dodatkowo każdy wprowadzany do systemu dokument jest badany ze względu na swoją poprawność księgową oraz stosownie oznaczany. Dane te przed zaksięgowaniem mogą i powinny być zweryfikowane przez uprawnionego użytkownika i zaksięgowane na jego polecenie. </w:t>
      </w:r>
    </w:p>
    <w:p w14:paraId="2E0A0342" w14:textId="77777777" w:rsidR="00B12971" w:rsidRDefault="00B12971">
      <w:pPr>
        <w:pStyle w:val="Akapitzlist"/>
        <w:rPr>
          <w:b/>
        </w:rPr>
      </w:pPr>
    </w:p>
    <w:p w14:paraId="4628018C" w14:textId="25C2D027" w:rsidR="00D76AAE" w:rsidRPr="0063675A" w:rsidRDefault="000346D6" w:rsidP="0063675A">
      <w:pPr>
        <w:pStyle w:val="Akapitzlist"/>
        <w:numPr>
          <w:ilvl w:val="0"/>
          <w:numId w:val="6"/>
        </w:numPr>
        <w:rPr>
          <w:b/>
        </w:rPr>
      </w:pPr>
      <w:r>
        <w:rPr>
          <w:b/>
        </w:rPr>
        <w:t>Reguły obliczania Bilansu Końcowego oraz Rachunku Zysków i Strat</w:t>
      </w:r>
    </w:p>
    <w:p w14:paraId="07D03932" w14:textId="701B6CE0" w:rsidR="00D76AAE" w:rsidRDefault="000346D6">
      <w:pPr>
        <w:pStyle w:val="Akapitzlist"/>
        <w:jc w:val="both"/>
      </w:pPr>
      <w:r>
        <w:t xml:space="preserve">Zarówno bilans jak rachunek zysków i strat są domyślnie generowane na podstawie danych zawartych w saldach kont, które uwzględniają tylko i wyłącznie dokumenty zaksięgowane. Przypisanie kont do odpowiednich pozycji bilansu  lub rachunku zysków i strat są generowane przez system domyślnie. </w:t>
      </w:r>
    </w:p>
    <w:p w14:paraId="5A2EE4C4" w14:textId="77777777" w:rsidR="00D76AAE" w:rsidRDefault="00D76AAE">
      <w:pPr>
        <w:pStyle w:val="Akapitzlist"/>
        <w:jc w:val="both"/>
      </w:pPr>
    </w:p>
    <w:p w14:paraId="540B167B" w14:textId="507EE61A" w:rsidR="00D76AAE" w:rsidRDefault="000346D6">
      <w:pPr>
        <w:pStyle w:val="Akapitzlist"/>
        <w:jc w:val="both"/>
      </w:pPr>
      <w:r>
        <w:t xml:space="preserve">W myśl </w:t>
      </w:r>
      <w:proofErr w:type="spellStart"/>
      <w:r w:rsidR="00E638EF">
        <w:t>UoR</w:t>
      </w:r>
      <w:proofErr w:type="spellEnd"/>
      <w:r>
        <w:t xml:space="preserve"> bilans oraz rachunek zysków i strat </w:t>
      </w:r>
      <w:r w:rsidR="00906464">
        <w:t xml:space="preserve">są generowane zgodnie wyłącznie ze strukturą załącznika nr 4 do </w:t>
      </w:r>
      <w:proofErr w:type="spellStart"/>
      <w:r w:rsidR="00906464">
        <w:t>UoR</w:t>
      </w:r>
      <w:proofErr w:type="spellEnd"/>
      <w:r w:rsidR="00906464">
        <w:t>.</w:t>
      </w:r>
    </w:p>
    <w:p w14:paraId="486A605F" w14:textId="77777777" w:rsidR="00D76AAE" w:rsidRDefault="00D76AAE">
      <w:pPr>
        <w:pStyle w:val="Akapitzlist"/>
        <w:rPr>
          <w:b/>
        </w:rPr>
      </w:pPr>
    </w:p>
    <w:p w14:paraId="00358E5E" w14:textId="63D38857" w:rsidR="00D76AAE" w:rsidRPr="0063675A" w:rsidRDefault="000346D6" w:rsidP="0063675A">
      <w:pPr>
        <w:pStyle w:val="Akapitzlist"/>
        <w:numPr>
          <w:ilvl w:val="0"/>
          <w:numId w:val="6"/>
        </w:numPr>
        <w:rPr>
          <w:b/>
        </w:rPr>
      </w:pPr>
      <w:r>
        <w:rPr>
          <w:b/>
        </w:rPr>
        <w:t>Ewidencja VAT</w:t>
      </w:r>
    </w:p>
    <w:p w14:paraId="21A3622D" w14:textId="77EDDBEC" w:rsidR="00D76AAE" w:rsidRDefault="000346D6">
      <w:pPr>
        <w:pStyle w:val="Akapitzlist"/>
        <w:jc w:val="both"/>
      </w:pPr>
      <w:r>
        <w:t xml:space="preserve">Program umożliwia prowadzenie odpowiedniej dokumentacji pozwalającej na rozliczanie podatku VAT. Użytkownik może rozliczać VAT według </w:t>
      </w:r>
      <w:r w:rsidR="00E638EF">
        <w:t>różnych zasad, w tym dla</w:t>
      </w:r>
      <w:r>
        <w:t xml:space="preserve"> małego podatnika stosując w tym celu zasady ogólne używając parametrów zastosowanych w ustawieniach systemu</w:t>
      </w:r>
      <w:r w:rsidR="00E638EF">
        <w:t>.</w:t>
      </w:r>
    </w:p>
    <w:p w14:paraId="13FA0A67" w14:textId="77777777" w:rsidR="00D76AAE" w:rsidRDefault="00D76AAE">
      <w:pPr>
        <w:pStyle w:val="Akapitzlist"/>
        <w:jc w:val="both"/>
      </w:pPr>
    </w:p>
    <w:p w14:paraId="7A6DE02A" w14:textId="4C731374" w:rsidR="00D76AAE" w:rsidRDefault="000346D6">
      <w:pPr>
        <w:pStyle w:val="Akapitzlist"/>
        <w:jc w:val="both"/>
      </w:pPr>
      <w:r>
        <w:t xml:space="preserve">Program stwarza możliwość wygenerowania rejestrów VAT uwzględniających </w:t>
      </w:r>
      <w:r w:rsidR="00906464">
        <w:t>ustawowe</w:t>
      </w:r>
      <w:r>
        <w:t xml:space="preserve"> stawki podatkowe.</w:t>
      </w:r>
    </w:p>
    <w:p w14:paraId="643DA7C9" w14:textId="77777777" w:rsidR="00D76AAE" w:rsidRDefault="00D76AAE">
      <w:pPr>
        <w:pStyle w:val="Akapitzlist"/>
        <w:jc w:val="both"/>
      </w:pPr>
    </w:p>
    <w:p w14:paraId="2C5AC607" w14:textId="3AB61222" w:rsidR="00D76AAE" w:rsidRDefault="000346D6">
      <w:pPr>
        <w:pStyle w:val="Akapitzlist"/>
        <w:jc w:val="both"/>
      </w:pPr>
      <w:r>
        <w:t xml:space="preserve">Przy wprowadzaniu dokumentu do systemu musi </w:t>
      </w:r>
      <w:r w:rsidR="00981DDA">
        <w:t>zostać</w:t>
      </w:r>
      <w:r>
        <w:t xml:space="preserve"> wypełniony rejestr VAT. Wypełnianie rejestru dokonywane jest zgodnie z informacjami wprowadzanymi do systemu przez użytkownika. W sytuacji, gdy dany rejestr w określonym okresie obrachunkowym jest zamknięty, użytkownik zostaje poinformowan</w:t>
      </w:r>
      <w:r w:rsidR="00906464">
        <w:t>y</w:t>
      </w:r>
      <w:r>
        <w:t xml:space="preserve">, że możliwe jest dodanie dokumentu do rejestru w okresie niezamkniętym (o ile dla tego dokumentu nie upłynęły ustawowe terminy). </w:t>
      </w:r>
    </w:p>
    <w:p w14:paraId="316BC59F" w14:textId="77777777" w:rsidR="00D76AAE" w:rsidRDefault="00D76AAE">
      <w:pPr>
        <w:pStyle w:val="Akapitzlist"/>
        <w:rPr>
          <w:b/>
        </w:rPr>
      </w:pPr>
    </w:p>
    <w:p w14:paraId="42392B5C" w14:textId="37694393" w:rsidR="00D76AAE" w:rsidRPr="0063675A" w:rsidRDefault="000346D6" w:rsidP="0063675A">
      <w:pPr>
        <w:pStyle w:val="Akapitzlist"/>
        <w:numPr>
          <w:ilvl w:val="0"/>
          <w:numId w:val="6"/>
        </w:numPr>
        <w:rPr>
          <w:b/>
        </w:rPr>
      </w:pPr>
      <w:r>
        <w:rPr>
          <w:b/>
        </w:rPr>
        <w:t>Zamykanie i zatwierdzanie okresów sprawozdawczych</w:t>
      </w:r>
    </w:p>
    <w:p w14:paraId="53DC8763" w14:textId="3019702A" w:rsidR="00D76AAE" w:rsidRDefault="000346D6" w:rsidP="00906464">
      <w:pPr>
        <w:pStyle w:val="Akapitzlist"/>
        <w:jc w:val="both"/>
      </w:pPr>
      <w:r>
        <w:t xml:space="preserve">Zamknięcie roku jest możliwe </w:t>
      </w:r>
      <w:r w:rsidR="00906464">
        <w:t>po zatwierdzeniu sprawozdania finansowego</w:t>
      </w:r>
      <w:r>
        <w:t>. Po zamknięciu roku możliwe jest  dokonywanie księgowań w nowym okresie sprawozdawczym.</w:t>
      </w:r>
    </w:p>
    <w:p w14:paraId="5AF0CA4E" w14:textId="77777777" w:rsidR="004A1C05" w:rsidRPr="00906464" w:rsidRDefault="004A1C05" w:rsidP="00906464">
      <w:pPr>
        <w:pStyle w:val="Akapitzlist"/>
        <w:jc w:val="both"/>
      </w:pPr>
    </w:p>
    <w:p w14:paraId="72A32FE2" w14:textId="46D9C8FB" w:rsidR="00D76AAE" w:rsidRPr="0063675A" w:rsidRDefault="000346D6" w:rsidP="0063675A">
      <w:pPr>
        <w:pStyle w:val="Akapitzlist"/>
        <w:numPr>
          <w:ilvl w:val="0"/>
          <w:numId w:val="6"/>
        </w:numPr>
        <w:rPr>
          <w:b/>
        </w:rPr>
      </w:pPr>
      <w:r>
        <w:rPr>
          <w:b/>
        </w:rPr>
        <w:t>Reguły generowania wydruków z danych księgowych</w:t>
      </w:r>
    </w:p>
    <w:p w14:paraId="2479C78B" w14:textId="2141EC51" w:rsidR="00981DDA" w:rsidRDefault="000346D6" w:rsidP="00F02879">
      <w:pPr>
        <w:pStyle w:val="Akapitzlist"/>
        <w:jc w:val="both"/>
        <w:rPr>
          <w:rFonts w:ascii="Cambria" w:hAnsi="Cambria"/>
          <w:b/>
          <w:bCs/>
          <w:color w:val="365F91"/>
          <w:sz w:val="28"/>
          <w:szCs w:val="28"/>
        </w:rPr>
      </w:pPr>
      <w:r>
        <w:t xml:space="preserve">Wszystkie wydruki danych, sporządzone </w:t>
      </w:r>
      <w:r w:rsidR="00906464">
        <w:t>z oprogramowania</w:t>
      </w:r>
      <w:r>
        <w:t xml:space="preserve"> </w:t>
      </w:r>
      <w:proofErr w:type="spellStart"/>
      <w:r w:rsidR="00906464">
        <w:t>Fakturomania</w:t>
      </w:r>
      <w:proofErr w:type="spellEnd"/>
      <w:r>
        <w:t>, wymagane przez ustawę o rachunkowości zostają sporządzone w oparciu o zaksięgowane uprzednio dokumenty w dzienniku oraz o zapisy kont. Przedmiotowe raporty ujmują w kolejności chronologicznej wszystkie dokonane zapisy księgowe z danego okresu.</w:t>
      </w:r>
      <w:bookmarkStart w:id="48" w:name="_Toc407022880"/>
      <w:bookmarkStart w:id="49" w:name="_Toc407022881"/>
      <w:bookmarkEnd w:id="48"/>
      <w:bookmarkEnd w:id="49"/>
      <w:r w:rsidR="00981DDA">
        <w:br w:type="page"/>
      </w:r>
    </w:p>
    <w:p w14:paraId="6EE8D66A" w14:textId="5C43A98E" w:rsidR="00D76AAE" w:rsidRDefault="000346D6">
      <w:pPr>
        <w:pStyle w:val="Nagwek1"/>
        <w:jc w:val="center"/>
      </w:pPr>
      <w:bookmarkStart w:id="50" w:name="_Toc526522316"/>
      <w:r>
        <w:lastRenderedPageBreak/>
        <w:t>Plan kont</w:t>
      </w:r>
      <w:bookmarkEnd w:id="50"/>
    </w:p>
    <w:p w14:paraId="7576A62D" w14:textId="77777777" w:rsidR="00D76AAE" w:rsidRDefault="000346D6">
      <w:pPr>
        <w:spacing w:after="0"/>
        <w:jc w:val="center"/>
      </w:pPr>
      <w:r>
        <w:t>(wykaz kont księgi głównej)</w:t>
      </w:r>
    </w:p>
    <w:tbl>
      <w:tblPr>
        <w:tblpPr w:leftFromText="141" w:rightFromText="141" w:vertAnchor="text" w:tblpY="1"/>
        <w:tblOverlap w:val="never"/>
        <w:tblW w:w="10536" w:type="dxa"/>
        <w:tblCellMar>
          <w:left w:w="70" w:type="dxa"/>
          <w:right w:w="70" w:type="dxa"/>
        </w:tblCellMar>
        <w:tblLook w:val="04A0" w:firstRow="1" w:lastRow="0" w:firstColumn="1" w:lastColumn="0" w:noHBand="0" w:noVBand="1"/>
      </w:tblPr>
      <w:tblGrid>
        <w:gridCol w:w="1420"/>
        <w:gridCol w:w="146"/>
        <w:gridCol w:w="8970"/>
      </w:tblGrid>
      <w:tr w:rsidR="00D76AAE" w14:paraId="14BA911D" w14:textId="77777777" w:rsidTr="00FB180A">
        <w:trPr>
          <w:trHeight w:val="285"/>
        </w:trPr>
        <w:tc>
          <w:tcPr>
            <w:tcW w:w="1420" w:type="dxa"/>
            <w:shd w:val="clear" w:color="auto" w:fill="FFFFFF"/>
            <w:vAlign w:val="bottom"/>
          </w:tcPr>
          <w:p w14:paraId="63D20E59"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Numer konta</w:t>
            </w:r>
          </w:p>
        </w:tc>
        <w:tc>
          <w:tcPr>
            <w:tcW w:w="146" w:type="dxa"/>
            <w:shd w:val="clear" w:color="auto" w:fill="FFFFFF"/>
            <w:vAlign w:val="bottom"/>
          </w:tcPr>
          <w:p w14:paraId="0C7D4BDE" w14:textId="77777777" w:rsidR="00D76AAE" w:rsidRDefault="00D76AAE" w:rsidP="00FB180A">
            <w:pPr>
              <w:spacing w:after="0" w:line="240" w:lineRule="auto"/>
              <w:rPr>
                <w:rFonts w:ascii="Arial" w:eastAsia="Times New Roman" w:hAnsi="Arial" w:cs="Arial"/>
                <w:color w:val="000000"/>
                <w:lang w:eastAsia="pl-PL"/>
              </w:rPr>
            </w:pPr>
          </w:p>
        </w:tc>
        <w:tc>
          <w:tcPr>
            <w:tcW w:w="8970" w:type="dxa"/>
            <w:shd w:val="clear" w:color="auto" w:fill="FFFFFF"/>
            <w:vAlign w:val="bottom"/>
          </w:tcPr>
          <w:p w14:paraId="3DD44DD4"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Nazwa konta</w:t>
            </w:r>
          </w:p>
        </w:tc>
      </w:tr>
      <w:tr w:rsidR="00D76AAE" w14:paraId="3C17AE48" w14:textId="77777777" w:rsidTr="00FB180A">
        <w:trPr>
          <w:trHeight w:hRule="exact" w:val="23"/>
        </w:trPr>
        <w:tc>
          <w:tcPr>
            <w:tcW w:w="1420" w:type="dxa"/>
            <w:shd w:val="clear" w:color="auto" w:fill="FFFFFF"/>
            <w:vAlign w:val="bottom"/>
          </w:tcPr>
          <w:p w14:paraId="545DC9DE" w14:textId="77777777" w:rsidR="00D76AAE" w:rsidRDefault="00D76AAE" w:rsidP="00FB180A">
            <w:pPr>
              <w:spacing w:after="0" w:line="240" w:lineRule="auto"/>
              <w:rPr>
                <w:rFonts w:ascii="Arial" w:eastAsia="Times New Roman" w:hAnsi="Arial" w:cs="Arial"/>
                <w:color w:val="000000"/>
                <w:lang w:eastAsia="pl-PL"/>
              </w:rPr>
            </w:pPr>
          </w:p>
        </w:tc>
        <w:tc>
          <w:tcPr>
            <w:tcW w:w="146" w:type="dxa"/>
            <w:shd w:val="clear" w:color="auto" w:fill="FFFFFF"/>
            <w:vAlign w:val="bottom"/>
          </w:tcPr>
          <w:p w14:paraId="2D163CAA" w14:textId="77777777" w:rsidR="00D76AAE" w:rsidRDefault="00D76AAE" w:rsidP="00FB180A">
            <w:pPr>
              <w:spacing w:after="0" w:line="240" w:lineRule="auto"/>
              <w:rPr>
                <w:rFonts w:ascii="Arial" w:eastAsia="Times New Roman" w:hAnsi="Arial" w:cs="Arial"/>
                <w:color w:val="000000"/>
                <w:lang w:eastAsia="pl-PL"/>
              </w:rPr>
            </w:pPr>
          </w:p>
        </w:tc>
        <w:tc>
          <w:tcPr>
            <w:tcW w:w="8970" w:type="dxa"/>
            <w:shd w:val="clear" w:color="auto" w:fill="FFFFFF"/>
            <w:vAlign w:val="bottom"/>
          </w:tcPr>
          <w:p w14:paraId="492218A1" w14:textId="77777777" w:rsidR="00D76AAE" w:rsidRDefault="00D76AAE" w:rsidP="00FB180A">
            <w:pPr>
              <w:spacing w:after="0" w:line="240" w:lineRule="auto"/>
              <w:rPr>
                <w:rFonts w:ascii="Arial" w:eastAsia="Times New Roman" w:hAnsi="Arial" w:cs="Arial"/>
                <w:color w:val="000000"/>
                <w:lang w:eastAsia="pl-PL"/>
              </w:rPr>
            </w:pPr>
          </w:p>
        </w:tc>
      </w:tr>
      <w:tr w:rsidR="00D76AAE" w14:paraId="2702234C" w14:textId="77777777" w:rsidTr="00FB180A">
        <w:trPr>
          <w:trHeight w:val="285"/>
        </w:trPr>
        <w:tc>
          <w:tcPr>
            <w:tcW w:w="142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85D92B"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011</w:t>
            </w:r>
          </w:p>
        </w:tc>
        <w:tc>
          <w:tcPr>
            <w:tcW w:w="146" w:type="dxa"/>
            <w:shd w:val="clear" w:color="auto" w:fill="FFFFFF"/>
            <w:vAlign w:val="bottom"/>
          </w:tcPr>
          <w:p w14:paraId="70E93EBA"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186C5E"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Środki Trwałe</w:t>
            </w:r>
          </w:p>
        </w:tc>
      </w:tr>
      <w:tr w:rsidR="00D76AAE" w14:paraId="0E0B6C73"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1810E996"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020</w:t>
            </w:r>
          </w:p>
        </w:tc>
        <w:tc>
          <w:tcPr>
            <w:tcW w:w="146" w:type="dxa"/>
            <w:shd w:val="clear" w:color="auto" w:fill="FFFFFF"/>
            <w:vAlign w:val="bottom"/>
          </w:tcPr>
          <w:p w14:paraId="5BDDE433"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6A886805"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Wartości niematerialne i prawne</w:t>
            </w:r>
          </w:p>
        </w:tc>
      </w:tr>
      <w:tr w:rsidR="00D76AAE" w14:paraId="2F62C5FE"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674C2914"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021</w:t>
            </w:r>
          </w:p>
        </w:tc>
        <w:tc>
          <w:tcPr>
            <w:tcW w:w="146" w:type="dxa"/>
            <w:shd w:val="clear" w:color="auto" w:fill="FFFFFF"/>
            <w:vAlign w:val="bottom"/>
          </w:tcPr>
          <w:p w14:paraId="6FD0D208"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39168115"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Zaliczki na poczet wartości niematerialnych i prawnych</w:t>
            </w:r>
          </w:p>
        </w:tc>
      </w:tr>
      <w:tr w:rsidR="00B165EB" w14:paraId="679D023E"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44BF902E" w14:textId="7D39912A" w:rsidR="00B165EB" w:rsidRDefault="00B165E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030</w:t>
            </w:r>
          </w:p>
        </w:tc>
        <w:tc>
          <w:tcPr>
            <w:tcW w:w="146" w:type="dxa"/>
            <w:shd w:val="clear" w:color="auto" w:fill="FFFFFF"/>
            <w:vAlign w:val="bottom"/>
          </w:tcPr>
          <w:p w14:paraId="040B1C7E" w14:textId="77777777" w:rsidR="00B165EB" w:rsidRDefault="00B165EB"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3950B0D7" w14:textId="577A73C5" w:rsidR="00B165EB" w:rsidRDefault="00B165E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 xml:space="preserve">Długoterminowe </w:t>
            </w:r>
            <w:r w:rsidR="008C0AFB">
              <w:rPr>
                <w:rFonts w:ascii="Arial" w:eastAsia="Times New Roman" w:hAnsi="Arial" w:cs="Arial"/>
                <w:color w:val="000000"/>
                <w:lang w:eastAsia="pl-PL"/>
              </w:rPr>
              <w:t>aktywa finansowe</w:t>
            </w:r>
          </w:p>
        </w:tc>
      </w:tr>
      <w:tr w:rsidR="008C0AFB" w14:paraId="2D649863"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5E338084" w14:textId="3F0A6AA1" w:rsidR="008C0AFB" w:rsidRDefault="008C0AF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040</w:t>
            </w:r>
          </w:p>
        </w:tc>
        <w:tc>
          <w:tcPr>
            <w:tcW w:w="146" w:type="dxa"/>
            <w:shd w:val="clear" w:color="auto" w:fill="FFFFFF"/>
            <w:vAlign w:val="bottom"/>
          </w:tcPr>
          <w:p w14:paraId="78D6289C" w14:textId="77777777" w:rsidR="008C0AFB" w:rsidRDefault="008C0AFB"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4AE0CEA6" w14:textId="0EB07562" w:rsidR="008C0AFB" w:rsidRDefault="008C0AF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Inwestycje w nieruchomości i prawa</w:t>
            </w:r>
          </w:p>
        </w:tc>
      </w:tr>
      <w:tr w:rsidR="00D76AAE" w14:paraId="5D4511D6"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7B52600F"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070</w:t>
            </w:r>
          </w:p>
        </w:tc>
        <w:tc>
          <w:tcPr>
            <w:tcW w:w="146" w:type="dxa"/>
            <w:shd w:val="clear" w:color="auto" w:fill="FFFFFF"/>
            <w:vAlign w:val="bottom"/>
          </w:tcPr>
          <w:p w14:paraId="223C27E5"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78D34D30" w14:textId="272B6FC0"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Umorzenie środków trwałych</w:t>
            </w:r>
          </w:p>
        </w:tc>
      </w:tr>
      <w:tr w:rsidR="005B57C7" w14:paraId="5EAF794B"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53C73030" w14:textId="5A6F7514" w:rsidR="005B57C7" w:rsidRDefault="005B57C7"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071</w:t>
            </w:r>
          </w:p>
        </w:tc>
        <w:tc>
          <w:tcPr>
            <w:tcW w:w="146" w:type="dxa"/>
            <w:shd w:val="clear" w:color="auto" w:fill="FFFFFF"/>
            <w:vAlign w:val="bottom"/>
          </w:tcPr>
          <w:p w14:paraId="1B90804D" w14:textId="77777777" w:rsidR="005B57C7" w:rsidRDefault="005B57C7"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1196BBCE" w14:textId="335AE263" w:rsidR="005B57C7" w:rsidRDefault="005B57C7"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Odpisy umorzeniowe inwestycji w nieruchomości i prawa</w:t>
            </w:r>
          </w:p>
        </w:tc>
      </w:tr>
      <w:tr w:rsidR="008C0AFB" w14:paraId="2D60FDD4"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1C231A80" w14:textId="691AD0FD" w:rsidR="008C0AFB" w:rsidRDefault="008C0AF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07</w:t>
            </w:r>
            <w:r w:rsidR="005B57C7">
              <w:rPr>
                <w:rFonts w:ascii="Arial" w:eastAsia="Times New Roman" w:hAnsi="Arial" w:cs="Arial"/>
                <w:color w:val="000000"/>
                <w:lang w:eastAsia="pl-PL"/>
              </w:rPr>
              <w:t>2</w:t>
            </w:r>
          </w:p>
        </w:tc>
        <w:tc>
          <w:tcPr>
            <w:tcW w:w="146" w:type="dxa"/>
            <w:shd w:val="clear" w:color="auto" w:fill="FFFFFF"/>
            <w:vAlign w:val="bottom"/>
          </w:tcPr>
          <w:p w14:paraId="09BC61EB" w14:textId="77777777" w:rsidR="008C0AFB" w:rsidRDefault="008C0AFB"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1B051771" w14:textId="267ABB8D" w:rsidR="008C0AFB" w:rsidRDefault="005B57C7" w:rsidP="00FB180A">
            <w:pPr>
              <w:spacing w:after="0" w:line="240" w:lineRule="auto"/>
              <w:rPr>
                <w:rFonts w:ascii="Arial" w:eastAsia="Times New Roman" w:hAnsi="Arial" w:cs="Arial"/>
                <w:color w:val="000000"/>
                <w:lang w:eastAsia="pl-PL"/>
              </w:rPr>
            </w:pPr>
            <w:r w:rsidRPr="005B57C7">
              <w:rPr>
                <w:rFonts w:ascii="Arial" w:eastAsia="Times New Roman" w:hAnsi="Arial" w:cs="Arial"/>
                <w:color w:val="000000"/>
                <w:lang w:eastAsia="pl-PL"/>
              </w:rPr>
              <w:t>Umorzenie wartości niematerialnych i prawnych</w:t>
            </w:r>
          </w:p>
        </w:tc>
      </w:tr>
      <w:tr w:rsidR="00D76AAE" w14:paraId="0E7DA374"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3DCA320F"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080</w:t>
            </w:r>
          </w:p>
        </w:tc>
        <w:tc>
          <w:tcPr>
            <w:tcW w:w="146" w:type="dxa"/>
            <w:shd w:val="clear" w:color="auto" w:fill="FFFFFF"/>
            <w:vAlign w:val="bottom"/>
          </w:tcPr>
          <w:p w14:paraId="10EF31D5"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43577DB0"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Środki trwałe w budowie</w:t>
            </w:r>
          </w:p>
        </w:tc>
      </w:tr>
      <w:tr w:rsidR="00D76AAE" w14:paraId="216BD67C"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04F45CCE" w14:textId="41128351"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100</w:t>
            </w:r>
            <w:r w:rsidR="00F74AE3">
              <w:rPr>
                <w:rFonts w:ascii="Arial" w:eastAsia="Times New Roman" w:hAnsi="Arial" w:cs="Arial"/>
                <w:color w:val="000000"/>
                <w:lang w:eastAsia="pl-PL"/>
              </w:rPr>
              <w:t>*</w:t>
            </w:r>
          </w:p>
        </w:tc>
        <w:tc>
          <w:tcPr>
            <w:tcW w:w="146" w:type="dxa"/>
            <w:shd w:val="clear" w:color="auto" w:fill="FFFFFF"/>
            <w:vAlign w:val="bottom"/>
          </w:tcPr>
          <w:p w14:paraId="2D98FF23"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6180B34F" w14:textId="3F307558"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Kasa</w:t>
            </w:r>
            <w:r w:rsidR="00F74AE3">
              <w:rPr>
                <w:rFonts w:ascii="Arial" w:eastAsia="Times New Roman" w:hAnsi="Arial" w:cs="Arial"/>
                <w:color w:val="000000"/>
                <w:lang w:eastAsia="pl-PL"/>
              </w:rPr>
              <w:t>*</w:t>
            </w:r>
          </w:p>
        </w:tc>
      </w:tr>
      <w:tr w:rsidR="00D76AAE" w14:paraId="17D91FC3"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41102565"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130</w:t>
            </w:r>
          </w:p>
        </w:tc>
        <w:tc>
          <w:tcPr>
            <w:tcW w:w="146" w:type="dxa"/>
            <w:shd w:val="clear" w:color="auto" w:fill="FFFFFF"/>
            <w:vAlign w:val="bottom"/>
          </w:tcPr>
          <w:p w14:paraId="23775F12"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3587050A"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Rachunki w instytucjach finansowych</w:t>
            </w:r>
          </w:p>
        </w:tc>
      </w:tr>
      <w:tr w:rsidR="00D76AAE" w14:paraId="28841C76"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7FA4281E"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135</w:t>
            </w:r>
          </w:p>
        </w:tc>
        <w:tc>
          <w:tcPr>
            <w:tcW w:w="146" w:type="dxa"/>
            <w:shd w:val="clear" w:color="auto" w:fill="FFFFFF"/>
            <w:vAlign w:val="bottom"/>
          </w:tcPr>
          <w:p w14:paraId="57A41483"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4CB3CB1E"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Inne aktywa pieniężne</w:t>
            </w:r>
          </w:p>
        </w:tc>
      </w:tr>
      <w:tr w:rsidR="008C0AFB" w14:paraId="7783610D"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00AA0867" w14:textId="6C6B60D4" w:rsidR="008C0AFB" w:rsidRDefault="008C0AF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140</w:t>
            </w:r>
          </w:p>
        </w:tc>
        <w:tc>
          <w:tcPr>
            <w:tcW w:w="146" w:type="dxa"/>
            <w:shd w:val="clear" w:color="auto" w:fill="FFFFFF"/>
            <w:vAlign w:val="bottom"/>
          </w:tcPr>
          <w:p w14:paraId="16110F18" w14:textId="77777777" w:rsidR="008C0AFB" w:rsidRDefault="008C0AFB"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277CBDA0" w14:textId="259B08AC" w:rsidR="008C0AFB" w:rsidRDefault="008C0AF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Krótkoterminowe aktywa finansowe</w:t>
            </w:r>
          </w:p>
        </w:tc>
      </w:tr>
      <w:tr w:rsidR="00D76AAE" w14:paraId="096DBB40"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6F44972F"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201</w:t>
            </w:r>
          </w:p>
        </w:tc>
        <w:tc>
          <w:tcPr>
            <w:tcW w:w="146" w:type="dxa"/>
            <w:shd w:val="clear" w:color="auto" w:fill="FFFFFF"/>
            <w:vAlign w:val="bottom"/>
          </w:tcPr>
          <w:p w14:paraId="3568C862"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0FDC1712"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Rozrachunki z odbiorcami</w:t>
            </w:r>
          </w:p>
        </w:tc>
      </w:tr>
      <w:tr w:rsidR="00D76AAE" w14:paraId="7FB6B78C"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51B53215"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202</w:t>
            </w:r>
          </w:p>
        </w:tc>
        <w:tc>
          <w:tcPr>
            <w:tcW w:w="146" w:type="dxa"/>
            <w:shd w:val="clear" w:color="auto" w:fill="FFFFFF"/>
            <w:vAlign w:val="bottom"/>
          </w:tcPr>
          <w:p w14:paraId="2F4F336F"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0C750112"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Rozrachunki z dostawcami</w:t>
            </w:r>
          </w:p>
        </w:tc>
      </w:tr>
      <w:tr w:rsidR="00D76AAE" w14:paraId="27A5D366"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1FAC75EA"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220</w:t>
            </w:r>
          </w:p>
        </w:tc>
        <w:tc>
          <w:tcPr>
            <w:tcW w:w="146" w:type="dxa"/>
            <w:shd w:val="clear" w:color="auto" w:fill="FFFFFF"/>
            <w:vAlign w:val="bottom"/>
          </w:tcPr>
          <w:p w14:paraId="363455D2"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10CD1B87"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Rozrachunki z tytułu podatku dochodowego od osób prawnych</w:t>
            </w:r>
          </w:p>
        </w:tc>
      </w:tr>
      <w:tr w:rsidR="00D76AAE" w14:paraId="287A3307"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1FABC33A"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221</w:t>
            </w:r>
          </w:p>
        </w:tc>
        <w:tc>
          <w:tcPr>
            <w:tcW w:w="146" w:type="dxa"/>
            <w:shd w:val="clear" w:color="auto" w:fill="FFFFFF"/>
            <w:vAlign w:val="bottom"/>
          </w:tcPr>
          <w:p w14:paraId="1B6D5360"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4C245268"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Rozrachunki z tytułu VAT</w:t>
            </w:r>
          </w:p>
        </w:tc>
      </w:tr>
      <w:tr w:rsidR="00D76AAE" w14:paraId="7D6529E7"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730465D0"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222</w:t>
            </w:r>
          </w:p>
        </w:tc>
        <w:tc>
          <w:tcPr>
            <w:tcW w:w="146" w:type="dxa"/>
            <w:shd w:val="clear" w:color="auto" w:fill="FFFFFF"/>
            <w:vAlign w:val="bottom"/>
          </w:tcPr>
          <w:p w14:paraId="0AC2C757"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6D6601EF"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Rozrachunki z tytułu podatku dochodowego od osób fizycznych</w:t>
            </w:r>
          </w:p>
        </w:tc>
      </w:tr>
      <w:tr w:rsidR="00D76AAE" w14:paraId="238BD803"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2D057B54"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229</w:t>
            </w:r>
          </w:p>
        </w:tc>
        <w:tc>
          <w:tcPr>
            <w:tcW w:w="146" w:type="dxa"/>
            <w:shd w:val="clear" w:color="auto" w:fill="FFFFFF"/>
            <w:vAlign w:val="bottom"/>
          </w:tcPr>
          <w:p w14:paraId="46591B75"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637F3E74"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Inne rozrachunki publicznoprawne</w:t>
            </w:r>
          </w:p>
        </w:tc>
      </w:tr>
      <w:tr w:rsidR="00D76AAE" w14:paraId="4211001A"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46EAA5D5"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230</w:t>
            </w:r>
          </w:p>
        </w:tc>
        <w:tc>
          <w:tcPr>
            <w:tcW w:w="146" w:type="dxa"/>
            <w:shd w:val="clear" w:color="auto" w:fill="FFFFFF"/>
            <w:vAlign w:val="bottom"/>
          </w:tcPr>
          <w:p w14:paraId="32E8C5CE"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26F9391E"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Rozrachunki z tytułu wynagrodzeń</w:t>
            </w:r>
          </w:p>
        </w:tc>
      </w:tr>
      <w:tr w:rsidR="00D76AAE" w14:paraId="048E73D8"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213DB4DF"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240</w:t>
            </w:r>
          </w:p>
        </w:tc>
        <w:tc>
          <w:tcPr>
            <w:tcW w:w="146" w:type="dxa"/>
            <w:shd w:val="clear" w:color="auto" w:fill="FFFFFF"/>
            <w:vAlign w:val="bottom"/>
          </w:tcPr>
          <w:p w14:paraId="5750972B"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49C42363"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Pozostałe rozrachunki</w:t>
            </w:r>
          </w:p>
        </w:tc>
      </w:tr>
      <w:tr w:rsidR="005B57C7" w14:paraId="221865F3"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0146CE35" w14:textId="69C68777" w:rsidR="005B57C7" w:rsidRDefault="005B57C7"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241</w:t>
            </w:r>
          </w:p>
        </w:tc>
        <w:tc>
          <w:tcPr>
            <w:tcW w:w="146" w:type="dxa"/>
            <w:shd w:val="clear" w:color="auto" w:fill="FFFFFF"/>
            <w:vAlign w:val="bottom"/>
          </w:tcPr>
          <w:p w14:paraId="14617989" w14:textId="77777777" w:rsidR="005B57C7" w:rsidRDefault="005B57C7"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7A802BAC" w14:textId="2ED2AC52" w:rsidR="005B57C7" w:rsidRDefault="005B57C7"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Należności długoterminowe</w:t>
            </w:r>
          </w:p>
        </w:tc>
      </w:tr>
      <w:tr w:rsidR="005B57C7" w14:paraId="7C0DCEDB"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59A637B7" w14:textId="77777777" w:rsidR="005B57C7" w:rsidRDefault="005B57C7"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242</w:t>
            </w:r>
          </w:p>
          <w:p w14:paraId="3F3C667F" w14:textId="0D7443A5" w:rsidR="005B57C7" w:rsidRDefault="005B57C7" w:rsidP="00FB180A">
            <w:pPr>
              <w:spacing w:after="0" w:line="240" w:lineRule="auto"/>
              <w:rPr>
                <w:rFonts w:ascii="Arial" w:eastAsia="Times New Roman" w:hAnsi="Arial" w:cs="Arial"/>
                <w:color w:val="000000"/>
                <w:lang w:eastAsia="pl-PL"/>
              </w:rPr>
            </w:pPr>
          </w:p>
        </w:tc>
        <w:tc>
          <w:tcPr>
            <w:tcW w:w="146" w:type="dxa"/>
            <w:shd w:val="clear" w:color="auto" w:fill="FFFFFF"/>
            <w:vAlign w:val="bottom"/>
          </w:tcPr>
          <w:p w14:paraId="0B34E32B" w14:textId="77777777" w:rsidR="005B57C7" w:rsidRDefault="005B57C7"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06FB919C" w14:textId="616145B3" w:rsidR="005B57C7" w:rsidRDefault="005B57C7" w:rsidP="00FB180A">
            <w:pPr>
              <w:spacing w:after="0" w:line="240" w:lineRule="auto"/>
              <w:rPr>
                <w:rFonts w:ascii="Arial" w:eastAsia="Times New Roman" w:hAnsi="Arial" w:cs="Arial"/>
                <w:color w:val="000000"/>
                <w:lang w:eastAsia="pl-PL"/>
              </w:rPr>
            </w:pPr>
            <w:r w:rsidRPr="005B57C7">
              <w:rPr>
                <w:rFonts w:ascii="Arial" w:eastAsia="Times New Roman" w:hAnsi="Arial" w:cs="Arial"/>
                <w:color w:val="000000"/>
                <w:lang w:eastAsia="pl-PL"/>
              </w:rPr>
              <w:t>Należności krótkoterminowe z tytułu dostaw i usług o okresie spłaty powyżej 12 miesięcy</w:t>
            </w:r>
          </w:p>
        </w:tc>
      </w:tr>
      <w:tr w:rsidR="00D76AAE" w14:paraId="36058115"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67FEE801"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260</w:t>
            </w:r>
          </w:p>
        </w:tc>
        <w:tc>
          <w:tcPr>
            <w:tcW w:w="146" w:type="dxa"/>
            <w:shd w:val="clear" w:color="auto" w:fill="FFFFFF"/>
            <w:vAlign w:val="bottom"/>
          </w:tcPr>
          <w:p w14:paraId="39175398"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4EEEB0E8" w14:textId="33A6ABBB" w:rsidR="00D76AAE" w:rsidRDefault="005B57C7" w:rsidP="00FB180A">
            <w:pPr>
              <w:spacing w:after="0" w:line="240" w:lineRule="auto"/>
              <w:rPr>
                <w:rFonts w:ascii="Arial" w:eastAsia="Times New Roman" w:hAnsi="Arial" w:cs="Arial"/>
                <w:color w:val="000000"/>
                <w:lang w:eastAsia="pl-PL"/>
              </w:rPr>
            </w:pPr>
            <w:r w:rsidRPr="005B57C7">
              <w:rPr>
                <w:rFonts w:ascii="Arial" w:eastAsia="Times New Roman" w:hAnsi="Arial" w:cs="Arial"/>
                <w:color w:val="000000"/>
                <w:lang w:eastAsia="pl-PL"/>
              </w:rPr>
              <w:t>Zobowiązania długoterminowe z tytułu kredytów i pożyczek</w:t>
            </w:r>
          </w:p>
        </w:tc>
      </w:tr>
      <w:tr w:rsidR="005B57C7" w14:paraId="1F72941B"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7539A007" w14:textId="2FC0D535" w:rsidR="005B57C7" w:rsidRDefault="005B57C7"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261</w:t>
            </w:r>
          </w:p>
        </w:tc>
        <w:tc>
          <w:tcPr>
            <w:tcW w:w="146" w:type="dxa"/>
            <w:shd w:val="clear" w:color="auto" w:fill="FFFFFF"/>
            <w:vAlign w:val="bottom"/>
          </w:tcPr>
          <w:p w14:paraId="3EBD17EA" w14:textId="77777777" w:rsidR="005B57C7" w:rsidRDefault="005B57C7"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774B5115" w14:textId="03E3789A" w:rsidR="005B57C7" w:rsidRPr="005B57C7" w:rsidRDefault="005B57C7" w:rsidP="00FB180A">
            <w:pPr>
              <w:spacing w:after="0" w:line="240" w:lineRule="auto"/>
              <w:rPr>
                <w:rFonts w:ascii="Arial" w:eastAsia="Times New Roman" w:hAnsi="Arial" w:cs="Arial"/>
                <w:color w:val="000000"/>
                <w:lang w:eastAsia="pl-PL"/>
              </w:rPr>
            </w:pPr>
            <w:r w:rsidRPr="005B57C7">
              <w:rPr>
                <w:rFonts w:ascii="Arial" w:eastAsia="Times New Roman" w:hAnsi="Arial" w:cs="Arial"/>
                <w:color w:val="000000"/>
                <w:lang w:eastAsia="pl-PL"/>
              </w:rPr>
              <w:t>Zobowiązania krótkoterminowe z tytułu kredytów i pożyczek</w:t>
            </w:r>
          </w:p>
        </w:tc>
      </w:tr>
      <w:tr w:rsidR="005B57C7" w14:paraId="4E2825F0"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17D324A5" w14:textId="77777777" w:rsidR="005B57C7" w:rsidRDefault="005B57C7"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262</w:t>
            </w:r>
          </w:p>
          <w:p w14:paraId="5F1095AE" w14:textId="22B33DA4" w:rsidR="005B57C7" w:rsidRDefault="005B57C7" w:rsidP="00FB180A">
            <w:pPr>
              <w:spacing w:after="0" w:line="240" w:lineRule="auto"/>
              <w:rPr>
                <w:rFonts w:ascii="Arial" w:eastAsia="Times New Roman" w:hAnsi="Arial" w:cs="Arial"/>
                <w:color w:val="000000"/>
                <w:lang w:eastAsia="pl-PL"/>
              </w:rPr>
            </w:pPr>
          </w:p>
        </w:tc>
        <w:tc>
          <w:tcPr>
            <w:tcW w:w="146" w:type="dxa"/>
            <w:shd w:val="clear" w:color="auto" w:fill="FFFFFF"/>
            <w:vAlign w:val="bottom"/>
          </w:tcPr>
          <w:p w14:paraId="1A4B0CC7" w14:textId="77777777" w:rsidR="005B57C7" w:rsidRDefault="005B57C7"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4C35FC98" w14:textId="3A17A2B3" w:rsidR="005B57C7" w:rsidRPr="005B57C7" w:rsidRDefault="005B57C7" w:rsidP="00FB180A">
            <w:pPr>
              <w:spacing w:after="0" w:line="240" w:lineRule="auto"/>
              <w:rPr>
                <w:rFonts w:ascii="Arial" w:eastAsia="Times New Roman" w:hAnsi="Arial" w:cs="Arial"/>
                <w:color w:val="000000"/>
                <w:lang w:eastAsia="pl-PL"/>
              </w:rPr>
            </w:pPr>
            <w:r w:rsidRPr="005B57C7">
              <w:rPr>
                <w:rFonts w:ascii="Arial" w:eastAsia="Times New Roman" w:hAnsi="Arial" w:cs="Arial"/>
                <w:color w:val="000000"/>
                <w:lang w:eastAsia="pl-PL"/>
              </w:rPr>
              <w:t>Zobowiązania krótkoterminowe z tytułu dostaw i usług o okresie wymagalności powyżej 12 miesięcy</w:t>
            </w:r>
          </w:p>
        </w:tc>
      </w:tr>
      <w:tr w:rsidR="008C0AFB" w14:paraId="453BBA5A"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25D786D3" w14:textId="1494D120" w:rsidR="008C0AFB" w:rsidRDefault="008C0AF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300</w:t>
            </w:r>
          </w:p>
        </w:tc>
        <w:tc>
          <w:tcPr>
            <w:tcW w:w="146" w:type="dxa"/>
            <w:shd w:val="clear" w:color="auto" w:fill="FFFFFF"/>
            <w:vAlign w:val="bottom"/>
          </w:tcPr>
          <w:p w14:paraId="585C261E" w14:textId="77777777" w:rsidR="008C0AFB" w:rsidRDefault="008C0AFB"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622F2217" w14:textId="7395E7D4" w:rsidR="008C0AFB" w:rsidRDefault="008C0AF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Rozliczenie zakupu</w:t>
            </w:r>
          </w:p>
        </w:tc>
      </w:tr>
      <w:tr w:rsidR="00D76AAE" w14:paraId="31196CCD"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0C35E371"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310</w:t>
            </w:r>
          </w:p>
        </w:tc>
        <w:tc>
          <w:tcPr>
            <w:tcW w:w="146" w:type="dxa"/>
            <w:shd w:val="clear" w:color="auto" w:fill="FFFFFF"/>
            <w:vAlign w:val="bottom"/>
          </w:tcPr>
          <w:p w14:paraId="0A630D3E"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14FFB6ED"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Materiały</w:t>
            </w:r>
          </w:p>
        </w:tc>
      </w:tr>
      <w:tr w:rsidR="00D76AAE" w14:paraId="32161D19"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376FD1FC"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330</w:t>
            </w:r>
          </w:p>
        </w:tc>
        <w:tc>
          <w:tcPr>
            <w:tcW w:w="146" w:type="dxa"/>
            <w:shd w:val="clear" w:color="auto" w:fill="FFFFFF"/>
            <w:vAlign w:val="bottom"/>
          </w:tcPr>
          <w:p w14:paraId="57D77E65"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0118DE55"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Towary</w:t>
            </w:r>
          </w:p>
        </w:tc>
      </w:tr>
      <w:tr w:rsidR="00D76AAE" w14:paraId="5BFF616A"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15672718"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401</w:t>
            </w:r>
          </w:p>
        </w:tc>
        <w:tc>
          <w:tcPr>
            <w:tcW w:w="146" w:type="dxa"/>
            <w:shd w:val="clear" w:color="auto" w:fill="FFFFFF"/>
            <w:vAlign w:val="bottom"/>
          </w:tcPr>
          <w:p w14:paraId="31538EFC"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6DA131C6"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Amortyzacja</w:t>
            </w:r>
          </w:p>
        </w:tc>
      </w:tr>
      <w:tr w:rsidR="00D76AAE" w14:paraId="7DFB1578"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6F491811"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402</w:t>
            </w:r>
          </w:p>
        </w:tc>
        <w:tc>
          <w:tcPr>
            <w:tcW w:w="146" w:type="dxa"/>
            <w:shd w:val="clear" w:color="auto" w:fill="FFFFFF"/>
            <w:vAlign w:val="bottom"/>
          </w:tcPr>
          <w:p w14:paraId="622D27FA"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79639FEC"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Zużycie materiałów i energii</w:t>
            </w:r>
          </w:p>
        </w:tc>
      </w:tr>
      <w:tr w:rsidR="00D76AAE" w14:paraId="1959157B"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24739CCC"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403</w:t>
            </w:r>
          </w:p>
        </w:tc>
        <w:tc>
          <w:tcPr>
            <w:tcW w:w="146" w:type="dxa"/>
            <w:shd w:val="clear" w:color="auto" w:fill="FFFFFF"/>
            <w:vAlign w:val="bottom"/>
          </w:tcPr>
          <w:p w14:paraId="02530FDC"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479424EB"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Usługi Obce</w:t>
            </w:r>
          </w:p>
        </w:tc>
      </w:tr>
      <w:tr w:rsidR="00D76AAE" w14:paraId="0667EC9F"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0999CC74"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404</w:t>
            </w:r>
          </w:p>
        </w:tc>
        <w:tc>
          <w:tcPr>
            <w:tcW w:w="146" w:type="dxa"/>
            <w:shd w:val="clear" w:color="auto" w:fill="FFFFFF"/>
            <w:vAlign w:val="bottom"/>
          </w:tcPr>
          <w:p w14:paraId="6C453D87"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37565782"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Podatki i opłaty</w:t>
            </w:r>
          </w:p>
        </w:tc>
      </w:tr>
      <w:tr w:rsidR="00D76AAE" w14:paraId="1E7F709B"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5BED53CC"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405</w:t>
            </w:r>
          </w:p>
        </w:tc>
        <w:tc>
          <w:tcPr>
            <w:tcW w:w="146" w:type="dxa"/>
            <w:shd w:val="clear" w:color="auto" w:fill="FFFFFF"/>
            <w:vAlign w:val="bottom"/>
          </w:tcPr>
          <w:p w14:paraId="3AB49040"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3C0ECA9B"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Wynagrodzenia</w:t>
            </w:r>
          </w:p>
        </w:tc>
      </w:tr>
      <w:tr w:rsidR="00D76AAE" w14:paraId="4C2ECC6A"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1A0FAB0D"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406</w:t>
            </w:r>
          </w:p>
        </w:tc>
        <w:tc>
          <w:tcPr>
            <w:tcW w:w="146" w:type="dxa"/>
            <w:shd w:val="clear" w:color="auto" w:fill="FFFFFF"/>
            <w:vAlign w:val="bottom"/>
          </w:tcPr>
          <w:p w14:paraId="6621C2CC"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383B0B57"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Ubezpieczenia społeczne i inne świadczenia</w:t>
            </w:r>
          </w:p>
        </w:tc>
      </w:tr>
      <w:tr w:rsidR="00D76AAE" w14:paraId="4A3FB548"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3A64E71C"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407</w:t>
            </w:r>
          </w:p>
        </w:tc>
        <w:tc>
          <w:tcPr>
            <w:tcW w:w="146" w:type="dxa"/>
            <w:shd w:val="clear" w:color="auto" w:fill="FFFFFF"/>
            <w:vAlign w:val="bottom"/>
          </w:tcPr>
          <w:p w14:paraId="4C02E687"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26529C37"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Pozostałe Koszty rodzajowe</w:t>
            </w:r>
          </w:p>
        </w:tc>
      </w:tr>
      <w:tr w:rsidR="00D76AAE" w14:paraId="7389758E"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091A7A0E" w14:textId="7E4485CD"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490</w:t>
            </w:r>
            <w:r w:rsidR="00F74AE3">
              <w:rPr>
                <w:rFonts w:ascii="Arial" w:eastAsia="Times New Roman" w:hAnsi="Arial" w:cs="Arial"/>
                <w:color w:val="000000"/>
                <w:lang w:eastAsia="pl-PL"/>
              </w:rPr>
              <w:t>*</w:t>
            </w:r>
          </w:p>
        </w:tc>
        <w:tc>
          <w:tcPr>
            <w:tcW w:w="146" w:type="dxa"/>
            <w:shd w:val="clear" w:color="auto" w:fill="FFFFFF"/>
            <w:vAlign w:val="bottom"/>
          </w:tcPr>
          <w:p w14:paraId="57C917F8"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58A9575D" w14:textId="25CDFF56"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Rozliczenie kosztów rodzajowych</w:t>
            </w:r>
            <w:r w:rsidR="00F74AE3">
              <w:rPr>
                <w:rFonts w:ascii="Arial" w:eastAsia="Times New Roman" w:hAnsi="Arial" w:cs="Arial"/>
                <w:color w:val="000000"/>
                <w:lang w:eastAsia="pl-PL"/>
              </w:rPr>
              <w:t>*</w:t>
            </w:r>
          </w:p>
        </w:tc>
      </w:tr>
      <w:tr w:rsidR="008C0AFB" w14:paraId="26DED1AB"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164298F2" w14:textId="4196B54B" w:rsidR="008C0AFB" w:rsidRDefault="008C0AF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640</w:t>
            </w:r>
          </w:p>
        </w:tc>
        <w:tc>
          <w:tcPr>
            <w:tcW w:w="146" w:type="dxa"/>
            <w:shd w:val="clear" w:color="auto" w:fill="FFFFFF"/>
            <w:vAlign w:val="bottom"/>
          </w:tcPr>
          <w:p w14:paraId="13F24473" w14:textId="77777777" w:rsidR="008C0AFB" w:rsidRDefault="008C0AFB"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50389CA9" w14:textId="1112ED04" w:rsidR="008C0AFB" w:rsidRDefault="008C0AF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Rozliczenia międzyokresowe kosztów</w:t>
            </w:r>
          </w:p>
        </w:tc>
      </w:tr>
      <w:tr w:rsidR="008C0AFB" w14:paraId="0F6D53D7"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46D09DE5" w14:textId="1FA9AF57" w:rsidR="008C0AFB" w:rsidRDefault="008C0AF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650</w:t>
            </w:r>
          </w:p>
        </w:tc>
        <w:tc>
          <w:tcPr>
            <w:tcW w:w="146" w:type="dxa"/>
            <w:shd w:val="clear" w:color="auto" w:fill="FFFFFF"/>
            <w:vAlign w:val="bottom"/>
          </w:tcPr>
          <w:p w14:paraId="4C462B57" w14:textId="77777777" w:rsidR="008C0AFB" w:rsidRDefault="008C0AFB"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3AF97795" w14:textId="4D753D41" w:rsidR="008C0AFB" w:rsidRDefault="008C0AF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Pozostałe rozliczenia międzyokresowe</w:t>
            </w:r>
          </w:p>
        </w:tc>
      </w:tr>
      <w:tr w:rsidR="00D76AAE" w14:paraId="78FCD695"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7B6FC291"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700</w:t>
            </w:r>
          </w:p>
        </w:tc>
        <w:tc>
          <w:tcPr>
            <w:tcW w:w="146" w:type="dxa"/>
            <w:shd w:val="clear" w:color="auto" w:fill="FFFFFF"/>
            <w:vAlign w:val="bottom"/>
          </w:tcPr>
          <w:p w14:paraId="098829CB"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47B800A0"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Przychody podstawowej działalności operacyjnej i zrównane z nimi</w:t>
            </w:r>
          </w:p>
        </w:tc>
      </w:tr>
      <w:tr w:rsidR="00D76AAE" w14:paraId="18A99829"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16C117E1"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731</w:t>
            </w:r>
          </w:p>
        </w:tc>
        <w:tc>
          <w:tcPr>
            <w:tcW w:w="146" w:type="dxa"/>
            <w:shd w:val="clear" w:color="auto" w:fill="FFFFFF"/>
            <w:vAlign w:val="bottom"/>
          </w:tcPr>
          <w:p w14:paraId="08BDCF0F"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74BD2E64"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Wartość sprzedanych towarów</w:t>
            </w:r>
          </w:p>
        </w:tc>
      </w:tr>
      <w:tr w:rsidR="00D76AAE" w14:paraId="44D7F60C"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3D3F0AAD"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750</w:t>
            </w:r>
          </w:p>
        </w:tc>
        <w:tc>
          <w:tcPr>
            <w:tcW w:w="146" w:type="dxa"/>
            <w:shd w:val="clear" w:color="auto" w:fill="FFFFFF"/>
            <w:vAlign w:val="bottom"/>
          </w:tcPr>
          <w:p w14:paraId="36896803"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50681AC6"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Przychody finansowe</w:t>
            </w:r>
          </w:p>
        </w:tc>
      </w:tr>
      <w:tr w:rsidR="00D76AAE" w14:paraId="7402800A"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2C06F537"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lastRenderedPageBreak/>
              <w:t>751</w:t>
            </w:r>
          </w:p>
        </w:tc>
        <w:tc>
          <w:tcPr>
            <w:tcW w:w="146" w:type="dxa"/>
            <w:shd w:val="clear" w:color="auto" w:fill="FFFFFF"/>
            <w:vAlign w:val="bottom"/>
          </w:tcPr>
          <w:p w14:paraId="21FA0411"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0F7AC5CA"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Koszty finansowe</w:t>
            </w:r>
          </w:p>
        </w:tc>
      </w:tr>
      <w:tr w:rsidR="00D76AAE" w14:paraId="2F5693DC"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1EF6FF8A"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760</w:t>
            </w:r>
          </w:p>
        </w:tc>
        <w:tc>
          <w:tcPr>
            <w:tcW w:w="146" w:type="dxa"/>
            <w:shd w:val="clear" w:color="auto" w:fill="FFFFFF"/>
            <w:vAlign w:val="bottom"/>
          </w:tcPr>
          <w:p w14:paraId="04B60703"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5637A234"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Pozostałe przychody operacyjne</w:t>
            </w:r>
          </w:p>
        </w:tc>
      </w:tr>
      <w:tr w:rsidR="00D76AAE" w14:paraId="1CFC406D"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27733923"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761</w:t>
            </w:r>
          </w:p>
        </w:tc>
        <w:tc>
          <w:tcPr>
            <w:tcW w:w="146" w:type="dxa"/>
            <w:shd w:val="clear" w:color="auto" w:fill="FFFFFF"/>
            <w:vAlign w:val="bottom"/>
          </w:tcPr>
          <w:p w14:paraId="0A63C1DE"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3011266F"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Pozostałe koszty operacyjne</w:t>
            </w:r>
          </w:p>
        </w:tc>
      </w:tr>
      <w:tr w:rsidR="00D76AAE" w14:paraId="38B66305"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14404FBF"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770</w:t>
            </w:r>
          </w:p>
        </w:tc>
        <w:tc>
          <w:tcPr>
            <w:tcW w:w="146" w:type="dxa"/>
            <w:shd w:val="clear" w:color="auto" w:fill="FFFFFF"/>
            <w:vAlign w:val="bottom"/>
          </w:tcPr>
          <w:p w14:paraId="02400411"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6CE8C40F"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Zyski nadzwyczajne</w:t>
            </w:r>
          </w:p>
        </w:tc>
      </w:tr>
      <w:tr w:rsidR="00D76AAE" w14:paraId="7B3A5571"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4801930E"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771</w:t>
            </w:r>
          </w:p>
        </w:tc>
        <w:tc>
          <w:tcPr>
            <w:tcW w:w="146" w:type="dxa"/>
            <w:shd w:val="clear" w:color="auto" w:fill="FFFFFF"/>
            <w:vAlign w:val="bottom"/>
          </w:tcPr>
          <w:p w14:paraId="7F734A90"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05006549"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Straty nadzwyczajne</w:t>
            </w:r>
          </w:p>
        </w:tc>
      </w:tr>
      <w:tr w:rsidR="008C0AFB" w14:paraId="5CE3D706"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71F4F88E" w14:textId="45B20D36" w:rsidR="008C0AFB" w:rsidRDefault="008C0AF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780</w:t>
            </w:r>
          </w:p>
        </w:tc>
        <w:tc>
          <w:tcPr>
            <w:tcW w:w="146" w:type="dxa"/>
            <w:shd w:val="clear" w:color="auto" w:fill="FFFFFF"/>
            <w:vAlign w:val="bottom"/>
          </w:tcPr>
          <w:p w14:paraId="5DF04D81" w14:textId="77777777" w:rsidR="008C0AFB" w:rsidRDefault="008C0AFB"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66DA39AF" w14:textId="2907F823" w:rsidR="008C0AFB" w:rsidRDefault="008C0AF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Przychody z zysków kapitałowych</w:t>
            </w:r>
          </w:p>
        </w:tc>
      </w:tr>
      <w:tr w:rsidR="008C0AFB" w14:paraId="168938AF"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2806CFC2" w14:textId="01900123" w:rsidR="008C0AFB" w:rsidRDefault="008C0AF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781</w:t>
            </w:r>
          </w:p>
        </w:tc>
        <w:tc>
          <w:tcPr>
            <w:tcW w:w="146" w:type="dxa"/>
            <w:shd w:val="clear" w:color="auto" w:fill="FFFFFF"/>
            <w:vAlign w:val="bottom"/>
          </w:tcPr>
          <w:p w14:paraId="285D0BFC" w14:textId="77777777" w:rsidR="008C0AFB" w:rsidRDefault="008C0AFB"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14A19977" w14:textId="1745E806" w:rsidR="008C0AFB" w:rsidRDefault="008C0AFB"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Koszty uzyskania przychodów z zysków kapitałowych</w:t>
            </w:r>
          </w:p>
        </w:tc>
      </w:tr>
      <w:tr w:rsidR="00D76AAE" w14:paraId="624B5818"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07ECCB89"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800</w:t>
            </w:r>
          </w:p>
        </w:tc>
        <w:tc>
          <w:tcPr>
            <w:tcW w:w="146" w:type="dxa"/>
            <w:shd w:val="clear" w:color="auto" w:fill="FFFFFF"/>
            <w:vAlign w:val="bottom"/>
          </w:tcPr>
          <w:p w14:paraId="2249076F"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66AEFDCC"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Kapitał zakładowy</w:t>
            </w:r>
          </w:p>
        </w:tc>
      </w:tr>
      <w:tr w:rsidR="005B57C7" w14:paraId="63B12D10"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4AF0AB1E" w14:textId="7634E22E" w:rsidR="005B57C7" w:rsidRDefault="005B57C7"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803</w:t>
            </w:r>
          </w:p>
        </w:tc>
        <w:tc>
          <w:tcPr>
            <w:tcW w:w="146" w:type="dxa"/>
            <w:shd w:val="clear" w:color="auto" w:fill="FFFFFF"/>
            <w:vAlign w:val="bottom"/>
          </w:tcPr>
          <w:p w14:paraId="0DE173C5" w14:textId="77777777" w:rsidR="005B57C7" w:rsidRDefault="005B57C7"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1D230630" w14:textId="003E2697" w:rsidR="005B57C7" w:rsidRDefault="005B57C7" w:rsidP="00FB180A">
            <w:pPr>
              <w:spacing w:after="0" w:line="240" w:lineRule="auto"/>
              <w:rPr>
                <w:rFonts w:ascii="Arial" w:eastAsia="Times New Roman" w:hAnsi="Arial" w:cs="Arial"/>
                <w:color w:val="000000"/>
                <w:lang w:eastAsia="pl-PL"/>
              </w:rPr>
            </w:pPr>
            <w:r w:rsidRPr="005B57C7">
              <w:rPr>
                <w:rFonts w:ascii="Arial" w:eastAsia="Times New Roman" w:hAnsi="Arial" w:cs="Arial"/>
                <w:color w:val="000000"/>
                <w:lang w:eastAsia="pl-PL"/>
              </w:rPr>
              <w:t>Należne wpłaty na kapitał własny</w:t>
            </w:r>
          </w:p>
        </w:tc>
      </w:tr>
      <w:tr w:rsidR="005B57C7" w14:paraId="719149D3"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7FB9E7F2" w14:textId="011EFAA2" w:rsidR="005B57C7" w:rsidRDefault="005B57C7"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804</w:t>
            </w:r>
          </w:p>
        </w:tc>
        <w:tc>
          <w:tcPr>
            <w:tcW w:w="146" w:type="dxa"/>
            <w:shd w:val="clear" w:color="auto" w:fill="FFFFFF"/>
            <w:vAlign w:val="bottom"/>
          </w:tcPr>
          <w:p w14:paraId="1A043B2F" w14:textId="77777777" w:rsidR="005B57C7" w:rsidRDefault="005B57C7"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2F5F2EC0" w14:textId="7109CE34" w:rsidR="005B57C7" w:rsidRPr="005B57C7" w:rsidRDefault="005B57C7" w:rsidP="00FB180A">
            <w:pPr>
              <w:spacing w:after="0" w:line="240" w:lineRule="auto"/>
              <w:rPr>
                <w:rFonts w:ascii="Arial" w:eastAsia="Times New Roman" w:hAnsi="Arial" w:cs="Arial"/>
                <w:color w:val="000000"/>
                <w:lang w:eastAsia="pl-PL"/>
              </w:rPr>
            </w:pPr>
            <w:r w:rsidRPr="005B57C7">
              <w:rPr>
                <w:rFonts w:ascii="Arial" w:eastAsia="Times New Roman" w:hAnsi="Arial" w:cs="Arial"/>
                <w:color w:val="000000"/>
                <w:lang w:eastAsia="pl-PL"/>
              </w:rPr>
              <w:t>Udziały (akcje) własne</w:t>
            </w:r>
          </w:p>
        </w:tc>
      </w:tr>
      <w:tr w:rsidR="00D76AAE" w14:paraId="2548A374"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7F7F7A84"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810</w:t>
            </w:r>
          </w:p>
        </w:tc>
        <w:tc>
          <w:tcPr>
            <w:tcW w:w="146" w:type="dxa"/>
            <w:shd w:val="clear" w:color="auto" w:fill="FFFFFF"/>
            <w:vAlign w:val="bottom"/>
          </w:tcPr>
          <w:p w14:paraId="588C0613"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0ED1E4F1"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Kapitał zapasowy</w:t>
            </w:r>
          </w:p>
        </w:tc>
      </w:tr>
      <w:tr w:rsidR="00D76AAE" w14:paraId="0C372FBE"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6EB371EE"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813</w:t>
            </w:r>
          </w:p>
        </w:tc>
        <w:tc>
          <w:tcPr>
            <w:tcW w:w="146" w:type="dxa"/>
            <w:shd w:val="clear" w:color="auto" w:fill="FFFFFF"/>
            <w:vAlign w:val="bottom"/>
          </w:tcPr>
          <w:p w14:paraId="75269AAA"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6508587A"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Kapitał rezerwowy</w:t>
            </w:r>
          </w:p>
        </w:tc>
      </w:tr>
      <w:tr w:rsidR="00D76AAE" w14:paraId="6B697370"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3C2F4352"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820</w:t>
            </w:r>
          </w:p>
        </w:tc>
        <w:tc>
          <w:tcPr>
            <w:tcW w:w="146" w:type="dxa"/>
            <w:shd w:val="clear" w:color="auto" w:fill="FFFFFF"/>
            <w:vAlign w:val="bottom"/>
          </w:tcPr>
          <w:p w14:paraId="7C367C93"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515600CC"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Rozliczenie wyniku finansowego</w:t>
            </w:r>
          </w:p>
        </w:tc>
      </w:tr>
      <w:tr w:rsidR="00D76AAE" w14:paraId="6F1529C3"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477E8E04"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840</w:t>
            </w:r>
          </w:p>
        </w:tc>
        <w:tc>
          <w:tcPr>
            <w:tcW w:w="146" w:type="dxa"/>
            <w:shd w:val="clear" w:color="auto" w:fill="FFFFFF"/>
            <w:vAlign w:val="bottom"/>
          </w:tcPr>
          <w:p w14:paraId="5D1B12E2"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72B0435D"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Rozliczenia międzyokresowe przychodów</w:t>
            </w:r>
          </w:p>
        </w:tc>
      </w:tr>
      <w:tr w:rsidR="00D76AAE" w14:paraId="4EEDAE6F"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19F01C19"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860</w:t>
            </w:r>
          </w:p>
        </w:tc>
        <w:tc>
          <w:tcPr>
            <w:tcW w:w="146" w:type="dxa"/>
            <w:shd w:val="clear" w:color="auto" w:fill="FFFFFF"/>
            <w:vAlign w:val="bottom"/>
          </w:tcPr>
          <w:p w14:paraId="2B72A11B"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679B6139"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Wynik finansowy</w:t>
            </w:r>
          </w:p>
        </w:tc>
      </w:tr>
      <w:tr w:rsidR="00D76AAE" w14:paraId="37E53976" w14:textId="77777777" w:rsidTr="00FB180A">
        <w:trPr>
          <w:trHeight w:val="285"/>
        </w:trPr>
        <w:tc>
          <w:tcPr>
            <w:tcW w:w="1420" w:type="dxa"/>
            <w:tcBorders>
              <w:left w:val="single" w:sz="4" w:space="0" w:color="00000A"/>
              <w:bottom w:val="single" w:sz="4" w:space="0" w:color="00000A"/>
              <w:right w:val="single" w:sz="4" w:space="0" w:color="00000A"/>
            </w:tcBorders>
            <w:shd w:val="clear" w:color="auto" w:fill="FFFFFF"/>
            <w:tcMar>
              <w:left w:w="65" w:type="dxa"/>
            </w:tcMar>
            <w:vAlign w:val="bottom"/>
          </w:tcPr>
          <w:p w14:paraId="0F49B34A"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870</w:t>
            </w:r>
          </w:p>
        </w:tc>
        <w:tc>
          <w:tcPr>
            <w:tcW w:w="146" w:type="dxa"/>
            <w:shd w:val="clear" w:color="auto" w:fill="FFFFFF"/>
            <w:vAlign w:val="bottom"/>
          </w:tcPr>
          <w:p w14:paraId="196FE4FE" w14:textId="77777777" w:rsidR="00D76AAE" w:rsidRDefault="00D76AAE" w:rsidP="00FB180A">
            <w:pPr>
              <w:spacing w:after="0" w:line="240" w:lineRule="auto"/>
              <w:rPr>
                <w:rFonts w:ascii="Arial" w:eastAsia="Times New Roman" w:hAnsi="Arial" w:cs="Arial"/>
                <w:color w:val="000000"/>
                <w:lang w:eastAsia="pl-PL"/>
              </w:rPr>
            </w:pPr>
          </w:p>
        </w:tc>
        <w:tc>
          <w:tcPr>
            <w:tcW w:w="8970" w:type="dxa"/>
            <w:tcBorders>
              <w:left w:val="single" w:sz="4" w:space="0" w:color="00000A"/>
              <w:bottom w:val="single" w:sz="4" w:space="0" w:color="00000A"/>
              <w:right w:val="single" w:sz="4" w:space="0" w:color="00000A"/>
            </w:tcBorders>
            <w:shd w:val="clear" w:color="auto" w:fill="FFFFFF"/>
            <w:tcMar>
              <w:left w:w="65" w:type="dxa"/>
            </w:tcMar>
            <w:vAlign w:val="bottom"/>
          </w:tcPr>
          <w:p w14:paraId="74B0A635" w14:textId="77777777" w:rsidR="00D76AAE" w:rsidRDefault="000346D6" w:rsidP="00FB180A">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Podatek dochodowy i inne obowiązkowe obciążenia wyniku finansowego</w:t>
            </w:r>
          </w:p>
        </w:tc>
      </w:tr>
    </w:tbl>
    <w:p w14:paraId="34DF9920" w14:textId="6F368AB8" w:rsidR="0072071E" w:rsidRDefault="00FB180A" w:rsidP="0072071E">
      <w:pPr>
        <w:jc w:val="center"/>
      </w:pPr>
      <w:bookmarkStart w:id="51" w:name="_Toc407022882"/>
      <w:bookmarkStart w:id="52" w:name="_Toc526522317"/>
      <w:bookmarkEnd w:id="51"/>
      <w:r>
        <w:br w:type="textWrapping" w:clear="all"/>
      </w:r>
    </w:p>
    <w:p w14:paraId="01023692" w14:textId="77777777" w:rsidR="0072071E" w:rsidRDefault="0072071E" w:rsidP="0072071E">
      <w:pPr>
        <w:jc w:val="center"/>
      </w:pPr>
    </w:p>
    <w:p w14:paraId="4CF43FA0" w14:textId="77777777" w:rsidR="0072071E" w:rsidRDefault="0072071E" w:rsidP="0072071E">
      <w:pPr>
        <w:jc w:val="center"/>
      </w:pPr>
    </w:p>
    <w:p w14:paraId="168D2B50" w14:textId="77777777" w:rsidR="0072071E" w:rsidRDefault="0072071E" w:rsidP="0072071E">
      <w:pPr>
        <w:jc w:val="center"/>
      </w:pPr>
    </w:p>
    <w:p w14:paraId="209B49A0" w14:textId="77777777" w:rsidR="0072071E" w:rsidRDefault="0072071E" w:rsidP="0072071E">
      <w:pPr>
        <w:jc w:val="center"/>
      </w:pPr>
    </w:p>
    <w:p w14:paraId="70553E9E" w14:textId="77777777" w:rsidR="0072071E" w:rsidRDefault="0072071E" w:rsidP="0072071E">
      <w:pPr>
        <w:jc w:val="center"/>
      </w:pPr>
    </w:p>
    <w:p w14:paraId="11503481" w14:textId="77777777" w:rsidR="0072071E" w:rsidRDefault="0072071E" w:rsidP="0072071E">
      <w:pPr>
        <w:jc w:val="center"/>
      </w:pPr>
    </w:p>
    <w:p w14:paraId="2109D7B2" w14:textId="77777777" w:rsidR="0072071E" w:rsidRDefault="0072071E" w:rsidP="0072071E">
      <w:pPr>
        <w:jc w:val="center"/>
      </w:pPr>
    </w:p>
    <w:p w14:paraId="6EBE8C81" w14:textId="77777777" w:rsidR="0072071E" w:rsidRDefault="0072071E" w:rsidP="0072071E">
      <w:pPr>
        <w:jc w:val="center"/>
      </w:pPr>
    </w:p>
    <w:p w14:paraId="54A9AA46" w14:textId="77777777" w:rsidR="0072071E" w:rsidRDefault="0072071E" w:rsidP="0072071E">
      <w:pPr>
        <w:jc w:val="center"/>
      </w:pPr>
    </w:p>
    <w:p w14:paraId="7BBB57A8" w14:textId="77777777" w:rsidR="0072071E" w:rsidRDefault="0072071E" w:rsidP="0072071E">
      <w:pPr>
        <w:jc w:val="center"/>
      </w:pPr>
    </w:p>
    <w:p w14:paraId="009B5B7B" w14:textId="77777777" w:rsidR="0072071E" w:rsidRDefault="0072071E" w:rsidP="0072071E">
      <w:pPr>
        <w:jc w:val="center"/>
      </w:pPr>
    </w:p>
    <w:p w14:paraId="276C4E7D" w14:textId="77777777" w:rsidR="0072071E" w:rsidRDefault="0072071E" w:rsidP="0072071E">
      <w:pPr>
        <w:jc w:val="center"/>
      </w:pPr>
    </w:p>
    <w:p w14:paraId="400516AA" w14:textId="77777777" w:rsidR="0072071E" w:rsidRDefault="0072071E" w:rsidP="0072071E">
      <w:pPr>
        <w:jc w:val="center"/>
      </w:pPr>
    </w:p>
    <w:p w14:paraId="18F72834" w14:textId="77777777" w:rsidR="0072071E" w:rsidRDefault="0072071E" w:rsidP="0072071E">
      <w:pPr>
        <w:jc w:val="center"/>
      </w:pPr>
    </w:p>
    <w:p w14:paraId="66333D31" w14:textId="77777777" w:rsidR="0072071E" w:rsidRDefault="0072071E" w:rsidP="0072071E">
      <w:pPr>
        <w:jc w:val="center"/>
      </w:pPr>
    </w:p>
    <w:p w14:paraId="27E3FC5D" w14:textId="77777777" w:rsidR="0072071E" w:rsidRDefault="0072071E">
      <w:pPr>
        <w:pStyle w:val="Nagwek1"/>
        <w:jc w:val="center"/>
      </w:pPr>
    </w:p>
    <w:p w14:paraId="6FDA4798" w14:textId="6A11B4D2" w:rsidR="00D76AAE" w:rsidRDefault="000346D6">
      <w:pPr>
        <w:pStyle w:val="Nagwek1"/>
        <w:jc w:val="center"/>
      </w:pPr>
      <w:r>
        <w:t>Przyjęte zasady klasyfikacji zdarzeń</w:t>
      </w:r>
      <w:bookmarkEnd w:id="52"/>
    </w:p>
    <w:p w14:paraId="3440927A" w14:textId="317A18D9" w:rsidR="0072071E" w:rsidRDefault="000346D6" w:rsidP="0072071E">
      <w:pPr>
        <w:jc w:val="center"/>
      </w:pPr>
      <w:r>
        <w:t>(oraz zasady prowadzenia kont ksiąg pomocniczych oraz ich powiązania z kontami księgi głównej)</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689"/>
        <w:gridCol w:w="3685"/>
        <w:gridCol w:w="4082"/>
      </w:tblGrid>
      <w:tr w:rsidR="00D76AAE" w14:paraId="10F062F6" w14:textId="77777777">
        <w:trPr>
          <w:trHeight w:val="285"/>
        </w:trPr>
        <w:tc>
          <w:tcPr>
            <w:tcW w:w="2691"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7173AB5" w14:textId="7777777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775" w:type="dxa"/>
            <w:gridSpan w:val="2"/>
            <w:tcBorders>
              <w:top w:val="single" w:sz="4" w:space="0" w:color="00000A"/>
              <w:bottom w:val="single" w:sz="4" w:space="0" w:color="00000A"/>
              <w:right w:val="single" w:sz="4" w:space="0" w:color="000001"/>
            </w:tcBorders>
            <w:shd w:val="clear" w:color="auto" w:fill="FFFFFF"/>
            <w:vAlign w:val="bottom"/>
          </w:tcPr>
          <w:p w14:paraId="1133F2A5"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011 - Środki trwałe</w:t>
            </w:r>
          </w:p>
        </w:tc>
      </w:tr>
      <w:tr w:rsidR="00D76AAE" w14:paraId="7C43C7FD" w14:textId="77777777">
        <w:trPr>
          <w:trHeight w:val="2023"/>
        </w:trPr>
        <w:tc>
          <w:tcPr>
            <w:tcW w:w="2691"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711121A0"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775" w:type="dxa"/>
            <w:gridSpan w:val="2"/>
            <w:tcBorders>
              <w:top w:val="single" w:sz="4" w:space="0" w:color="00000A"/>
              <w:bottom w:val="single" w:sz="4" w:space="0" w:color="00000A"/>
              <w:right w:val="single" w:sz="4" w:space="0" w:color="000001"/>
            </w:tcBorders>
            <w:shd w:val="clear" w:color="auto" w:fill="FFFFFF"/>
            <w:vAlign w:val="center"/>
          </w:tcPr>
          <w:p w14:paraId="3943E20C" w14:textId="37EA72BE" w:rsidR="00D76AAE" w:rsidRDefault="000346D6">
            <w:pPr>
              <w:spacing w:after="0" w:line="240" w:lineRule="auto"/>
            </w:pPr>
            <w:r>
              <w:rPr>
                <w:rFonts w:ascii="Czcionka tekstu podstawowego" w:eastAsia="Times New Roman" w:hAnsi="Czcionka tekstu podstawowego" w:cs="Times New Roman"/>
                <w:color w:val="000000"/>
                <w:sz w:val="16"/>
                <w:szCs w:val="16"/>
                <w:lang w:eastAsia="pl-PL"/>
              </w:rPr>
              <w:t>Konto 011 służy do ewidencji stanu zwiększeń i zmniejszeń wartości początkowej środków trwałych, które umarzane są stopniowo, według stawek amortyzacyjnych ustalonych w załączniku do ustawy o podatku dochodowym</w:t>
            </w:r>
            <w:r w:rsidR="00EA2CC1">
              <w:rPr>
                <w:rFonts w:ascii="Czcionka tekstu podstawowego" w:eastAsia="Times New Roman" w:hAnsi="Czcionka tekstu podstawowego" w:cs="Times New Roman"/>
                <w:color w:val="000000"/>
                <w:sz w:val="16"/>
                <w:szCs w:val="16"/>
                <w:lang w:eastAsia="pl-PL"/>
              </w:rPr>
              <w:t xml:space="preserve"> od osób prawnych.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Ewidencją księgową obejmuje się wszystkie środki trwałe, które związane są z działalnością jednostki</w:t>
            </w:r>
            <w:r w:rsidR="00EA2CC1">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Po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011 księguje się wszelkie zwiększenia wartości początkowej środków trwałych.</w:t>
            </w:r>
            <w:r>
              <w:rPr>
                <w:rFonts w:ascii="Czcionka tekstu podstawowego" w:eastAsia="Times New Roman" w:hAnsi="Czcionka tekstu podstawowego" w:cs="Times New Roman"/>
                <w:color w:val="000000"/>
                <w:sz w:val="16"/>
                <w:szCs w:val="16"/>
                <w:lang w:eastAsia="pl-PL"/>
              </w:rPr>
              <w:br/>
              <w:t>Po stronie Ma konta 011 księguje się wszelkie zmniejszenia wartości początkowej środków trwałych, z wyjątkiem umorzenia</w:t>
            </w:r>
            <w:r w:rsidR="00EA2CC1">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t xml:space="preserve"> które księguje się na koncie 070.</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011 Środki trwałe ujmuje się</w:t>
            </w:r>
            <w:r w:rsidR="00E663A8">
              <w:rPr>
                <w:rFonts w:ascii="Czcionka tekstu podstawowego" w:eastAsia="Times New Roman" w:hAnsi="Czcionka tekstu podstawowego" w:cs="Times New Roman"/>
                <w:color w:val="000000"/>
                <w:sz w:val="16"/>
                <w:szCs w:val="16"/>
                <w:lang w:eastAsia="pl-PL"/>
              </w:rPr>
              <w:t xml:space="preserve"> najczęściej</w:t>
            </w:r>
            <w:r>
              <w:rPr>
                <w:rFonts w:ascii="Czcionka tekstu podstawowego" w:eastAsia="Times New Roman" w:hAnsi="Czcionka tekstu podstawowego" w:cs="Times New Roman"/>
                <w:color w:val="000000"/>
                <w:sz w:val="16"/>
                <w:szCs w:val="16"/>
                <w:lang w:eastAsia="pl-PL"/>
              </w:rPr>
              <w:t>:</w:t>
            </w:r>
          </w:p>
        </w:tc>
      </w:tr>
      <w:tr w:rsidR="00D76AAE" w14:paraId="4BBD0F7E" w14:textId="77777777">
        <w:trPr>
          <w:trHeight w:val="285"/>
        </w:trPr>
        <w:tc>
          <w:tcPr>
            <w:tcW w:w="2691"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F5C28C0" w14:textId="77777777" w:rsidR="00D76AAE" w:rsidRDefault="00D76AAE"/>
        </w:tc>
        <w:tc>
          <w:tcPr>
            <w:tcW w:w="3689" w:type="dxa"/>
            <w:tcBorders>
              <w:bottom w:val="single" w:sz="4" w:space="0" w:color="00000A"/>
              <w:right w:val="single" w:sz="4" w:space="0" w:color="00000A"/>
            </w:tcBorders>
            <w:shd w:val="clear" w:color="auto" w:fill="FFFFFF"/>
            <w:vAlign w:val="bottom"/>
          </w:tcPr>
          <w:p w14:paraId="1D9420B3"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86" w:type="dxa"/>
            <w:tcBorders>
              <w:bottom w:val="single" w:sz="4" w:space="0" w:color="00000A"/>
              <w:right w:val="single" w:sz="4" w:space="0" w:color="00000A"/>
            </w:tcBorders>
            <w:shd w:val="clear" w:color="auto" w:fill="FFFFFF"/>
            <w:vAlign w:val="bottom"/>
          </w:tcPr>
          <w:p w14:paraId="56B7296D"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D76AAE" w14:paraId="197387C9" w14:textId="77777777">
        <w:trPr>
          <w:trHeight w:val="2822"/>
        </w:trPr>
        <w:tc>
          <w:tcPr>
            <w:tcW w:w="2691"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2F0826E5" w14:textId="77777777" w:rsidR="00D76AAE" w:rsidRDefault="00D76AAE"/>
        </w:tc>
        <w:tc>
          <w:tcPr>
            <w:tcW w:w="3689" w:type="dxa"/>
            <w:tcBorders>
              <w:bottom w:val="single" w:sz="4" w:space="0" w:color="00000A"/>
              <w:right w:val="single" w:sz="4" w:space="0" w:color="00000A"/>
            </w:tcBorders>
            <w:shd w:val="clear" w:color="auto" w:fill="FFFFFF"/>
          </w:tcPr>
          <w:p w14:paraId="66C8FC07" w14:textId="5E0555A9" w:rsidR="00D76AAE" w:rsidRDefault="000346D6" w:rsidP="00EA2CC1">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EA2CC1">
              <w:rPr>
                <w:rFonts w:ascii="Czcionka tekstu podstawowego" w:eastAsia="Times New Roman" w:hAnsi="Czcionka tekstu podstawowego" w:cs="Times New Roman"/>
                <w:color w:val="000000"/>
                <w:sz w:val="16"/>
                <w:szCs w:val="16"/>
                <w:lang w:eastAsia="pl-PL"/>
              </w:rPr>
              <w:t>P</w:t>
            </w:r>
            <w:r>
              <w:rPr>
                <w:rFonts w:ascii="Czcionka tekstu podstawowego" w:eastAsia="Times New Roman" w:hAnsi="Czcionka tekstu podstawowego" w:cs="Times New Roman"/>
                <w:color w:val="000000"/>
                <w:sz w:val="16"/>
                <w:szCs w:val="16"/>
                <w:lang w:eastAsia="pl-PL"/>
              </w:rPr>
              <w:t>rzyjęcie do użytkowania nowych lub używanych środków trwałych pochodzących bezpośrednio z zakupu</w:t>
            </w:r>
            <w:r w:rsidR="00EA2CC1">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2. </w:t>
            </w:r>
            <w:r w:rsidR="00EA2CC1">
              <w:rPr>
                <w:rFonts w:ascii="Czcionka tekstu podstawowego" w:eastAsia="Times New Roman" w:hAnsi="Czcionka tekstu podstawowego" w:cs="Times New Roman"/>
                <w:color w:val="000000"/>
                <w:sz w:val="16"/>
                <w:szCs w:val="16"/>
                <w:lang w:eastAsia="pl-PL"/>
              </w:rPr>
              <w:t>P</w:t>
            </w:r>
            <w:r>
              <w:rPr>
                <w:rFonts w:ascii="Czcionka tekstu podstawowego" w:eastAsia="Times New Roman" w:hAnsi="Czcionka tekstu podstawowego" w:cs="Times New Roman"/>
                <w:color w:val="000000"/>
                <w:sz w:val="16"/>
                <w:szCs w:val="16"/>
                <w:lang w:eastAsia="pl-PL"/>
              </w:rPr>
              <w:t>rzyjęcie do użytkowania środków trwałych powstałych po zakończeniu ich budowy</w:t>
            </w:r>
            <w:r w:rsidR="00EA2CC1">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3. </w:t>
            </w:r>
            <w:r w:rsidR="00EA2CC1">
              <w:rPr>
                <w:rFonts w:ascii="Czcionka tekstu podstawowego" w:eastAsia="Times New Roman" w:hAnsi="Czcionka tekstu podstawowego" w:cs="Times New Roman"/>
                <w:color w:val="000000"/>
                <w:sz w:val="16"/>
                <w:szCs w:val="16"/>
                <w:lang w:eastAsia="pl-PL"/>
              </w:rPr>
              <w:t>Z</w:t>
            </w:r>
            <w:r>
              <w:rPr>
                <w:rFonts w:ascii="Czcionka tekstu podstawowego" w:eastAsia="Times New Roman" w:hAnsi="Czcionka tekstu podstawowego" w:cs="Times New Roman"/>
                <w:color w:val="000000"/>
                <w:sz w:val="16"/>
                <w:szCs w:val="16"/>
                <w:lang w:eastAsia="pl-PL"/>
              </w:rPr>
              <w:t>większenia wartości początkowej w wyniku ulepszenia środków trwałych</w:t>
            </w:r>
            <w:r w:rsidR="00EA2CC1">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4. </w:t>
            </w:r>
            <w:r w:rsidR="00EA2CC1">
              <w:rPr>
                <w:rFonts w:ascii="Czcionka tekstu podstawowego" w:eastAsia="Times New Roman" w:hAnsi="Czcionka tekstu podstawowego" w:cs="Times New Roman"/>
                <w:color w:val="000000"/>
                <w:sz w:val="16"/>
                <w:szCs w:val="16"/>
                <w:lang w:eastAsia="pl-PL"/>
              </w:rPr>
              <w:t>U</w:t>
            </w:r>
            <w:r>
              <w:rPr>
                <w:rFonts w:ascii="Czcionka tekstu podstawowego" w:eastAsia="Times New Roman" w:hAnsi="Czcionka tekstu podstawowego" w:cs="Times New Roman"/>
                <w:color w:val="000000"/>
                <w:sz w:val="16"/>
                <w:szCs w:val="16"/>
                <w:lang w:eastAsia="pl-PL"/>
              </w:rPr>
              <w:t>jawnione nadwyżki środków trwałych</w:t>
            </w:r>
            <w:r w:rsidR="00EA2CC1">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5. </w:t>
            </w:r>
            <w:r w:rsidR="00EA2CC1">
              <w:rPr>
                <w:rFonts w:ascii="Czcionka tekstu podstawowego" w:eastAsia="Times New Roman" w:hAnsi="Czcionka tekstu podstawowego" w:cs="Times New Roman"/>
                <w:color w:val="000000"/>
                <w:sz w:val="16"/>
                <w:szCs w:val="16"/>
                <w:lang w:eastAsia="pl-PL"/>
              </w:rPr>
              <w:t>N</w:t>
            </w:r>
            <w:r>
              <w:rPr>
                <w:rFonts w:ascii="Czcionka tekstu podstawowego" w:eastAsia="Times New Roman" w:hAnsi="Czcionka tekstu podstawowego" w:cs="Times New Roman"/>
                <w:color w:val="000000"/>
                <w:sz w:val="16"/>
                <w:szCs w:val="16"/>
                <w:lang w:eastAsia="pl-PL"/>
              </w:rPr>
              <w:t>ieodpłatne przyjęcia (darowizny) środków trwałych</w:t>
            </w:r>
            <w:r w:rsidR="00EA2CC1">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6. </w:t>
            </w:r>
            <w:r w:rsidR="00EA2CC1">
              <w:rPr>
                <w:rFonts w:ascii="Czcionka tekstu podstawowego" w:eastAsia="Times New Roman" w:hAnsi="Czcionka tekstu podstawowego" w:cs="Times New Roman"/>
                <w:color w:val="000000"/>
                <w:sz w:val="16"/>
                <w:szCs w:val="16"/>
                <w:lang w:eastAsia="pl-PL"/>
              </w:rPr>
              <w:t>P</w:t>
            </w:r>
            <w:r>
              <w:rPr>
                <w:rFonts w:ascii="Czcionka tekstu podstawowego" w:eastAsia="Times New Roman" w:hAnsi="Czcionka tekstu podstawowego" w:cs="Times New Roman"/>
                <w:color w:val="000000"/>
                <w:sz w:val="16"/>
                <w:szCs w:val="16"/>
                <w:lang w:eastAsia="pl-PL"/>
              </w:rPr>
              <w:t>rzyjęcie do użytkowania środków trwałych pochodzących z leasingu finansowego</w:t>
            </w:r>
            <w:r w:rsidR="00EA2CC1">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7. Podatek VAT od zakupu środków trwałych naliczony przez dostawców, niepodlegający rozliczeniu z VAT-em należnym</w:t>
            </w:r>
            <w:r w:rsidR="00EA2CC1">
              <w:rPr>
                <w:rFonts w:ascii="Czcionka tekstu podstawowego" w:eastAsia="Times New Roman" w:hAnsi="Czcionka tekstu podstawowego" w:cs="Times New Roman"/>
                <w:color w:val="000000"/>
                <w:sz w:val="16"/>
                <w:szCs w:val="16"/>
                <w:lang w:eastAsia="pl-PL"/>
              </w:rPr>
              <w:t>.</w:t>
            </w:r>
          </w:p>
        </w:tc>
        <w:tc>
          <w:tcPr>
            <w:tcW w:w="4086" w:type="dxa"/>
            <w:tcBorders>
              <w:bottom w:val="single" w:sz="4" w:space="0" w:color="00000A"/>
              <w:right w:val="single" w:sz="4" w:space="0" w:color="00000A"/>
            </w:tcBorders>
            <w:shd w:val="clear" w:color="auto" w:fill="FFFFFF"/>
          </w:tcPr>
          <w:p w14:paraId="221F3ACB" w14:textId="7777777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EA2CC1">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ycofanie środków trwałych z użytkowania na skutek ich likwidacji, z powodu zniszczenia lub zużycia</w:t>
            </w:r>
            <w:r w:rsidR="00EA2CC1">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 xml:space="preserve">sprzedaży </w:t>
            </w:r>
            <w:r w:rsidR="00EA2CC1">
              <w:rPr>
                <w:rFonts w:ascii="Czcionka tekstu podstawowego" w:eastAsia="Times New Roman" w:hAnsi="Czcionka tekstu podstawowego" w:cs="Times New Roman"/>
                <w:color w:val="000000"/>
                <w:sz w:val="16"/>
                <w:szCs w:val="16"/>
                <w:lang w:eastAsia="pl-PL"/>
              </w:rPr>
              <w:t>lub</w:t>
            </w:r>
            <w:r>
              <w:rPr>
                <w:rFonts w:ascii="Czcionka tekstu podstawowego" w:eastAsia="Times New Roman" w:hAnsi="Czcionka tekstu podstawowego" w:cs="Times New Roman"/>
                <w:color w:val="000000"/>
                <w:sz w:val="16"/>
                <w:szCs w:val="16"/>
                <w:lang w:eastAsia="pl-PL"/>
              </w:rPr>
              <w:t xml:space="preserve"> nieodpłatnego przekazania</w:t>
            </w:r>
            <w:r w:rsidR="00EA2CC1">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2. </w:t>
            </w:r>
            <w:r w:rsidR="00EA2CC1">
              <w:rPr>
                <w:rFonts w:ascii="Czcionka tekstu podstawowego" w:eastAsia="Times New Roman" w:hAnsi="Czcionka tekstu podstawowego" w:cs="Times New Roman"/>
                <w:color w:val="000000"/>
                <w:sz w:val="16"/>
                <w:szCs w:val="16"/>
                <w:lang w:eastAsia="pl-PL"/>
              </w:rPr>
              <w:t>U</w:t>
            </w:r>
            <w:r>
              <w:rPr>
                <w:rFonts w:ascii="Czcionka tekstu podstawowego" w:eastAsia="Times New Roman" w:hAnsi="Czcionka tekstu podstawowego" w:cs="Times New Roman"/>
                <w:color w:val="000000"/>
                <w:sz w:val="16"/>
                <w:szCs w:val="16"/>
                <w:lang w:eastAsia="pl-PL"/>
              </w:rPr>
              <w:t>jawnione niedobory środków trwałych</w:t>
            </w:r>
            <w:r w:rsidR="00EA2CC1">
              <w:rPr>
                <w:rFonts w:ascii="Czcionka tekstu podstawowego" w:eastAsia="Times New Roman" w:hAnsi="Czcionka tekstu podstawowego" w:cs="Times New Roman"/>
                <w:color w:val="000000"/>
                <w:sz w:val="16"/>
                <w:szCs w:val="16"/>
                <w:lang w:eastAsia="pl-PL"/>
              </w:rPr>
              <w:t>.</w:t>
            </w:r>
          </w:p>
          <w:p w14:paraId="47797468" w14:textId="1965B7E0" w:rsidR="00E663A8" w:rsidRDefault="00E663A8">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3. Nieodpłatne przekazanie środka trwałego.</w:t>
            </w:r>
          </w:p>
        </w:tc>
      </w:tr>
      <w:tr w:rsidR="00D76AAE" w14:paraId="37B6D5AC" w14:textId="77777777">
        <w:trPr>
          <w:trHeight w:val="1119"/>
        </w:trPr>
        <w:tc>
          <w:tcPr>
            <w:tcW w:w="2691" w:type="dxa"/>
            <w:tcBorders>
              <w:left w:val="single" w:sz="4" w:space="0" w:color="00000A"/>
              <w:bottom w:val="single" w:sz="4" w:space="0" w:color="00000A"/>
              <w:right w:val="single" w:sz="4" w:space="0" w:color="00000A"/>
            </w:tcBorders>
            <w:shd w:val="clear" w:color="auto" w:fill="FFFFFF"/>
            <w:tcMar>
              <w:left w:w="65" w:type="dxa"/>
            </w:tcMar>
            <w:vAlign w:val="center"/>
          </w:tcPr>
          <w:p w14:paraId="002CE0DF"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775" w:type="dxa"/>
            <w:gridSpan w:val="2"/>
            <w:tcBorders>
              <w:top w:val="single" w:sz="4" w:space="0" w:color="00000A"/>
              <w:bottom w:val="single" w:sz="4" w:space="0" w:color="00000A"/>
              <w:right w:val="single" w:sz="4" w:space="0" w:color="000001"/>
            </w:tcBorders>
            <w:shd w:val="clear" w:color="auto" w:fill="FFFFFF"/>
          </w:tcPr>
          <w:p w14:paraId="54BB7CFD" w14:textId="7122DD0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011 Środki trwałe prowadzi się rozwinięcie analityczne według poniższego schematu:</w:t>
            </w:r>
            <w:r>
              <w:rPr>
                <w:rFonts w:ascii="Czcionka tekstu podstawowego" w:eastAsia="Times New Roman" w:hAnsi="Czcionka tekstu podstawowego" w:cs="Times New Roman"/>
                <w:color w:val="000000"/>
                <w:sz w:val="16"/>
                <w:szCs w:val="16"/>
                <w:lang w:eastAsia="pl-PL"/>
              </w:rPr>
              <w:br/>
              <w:t xml:space="preserve">011 - </w:t>
            </w:r>
            <w:r w:rsidR="0050573C">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1 Grunty</w:t>
            </w:r>
            <w:r>
              <w:rPr>
                <w:rFonts w:ascii="Czcionka tekstu podstawowego" w:eastAsia="Times New Roman" w:hAnsi="Czcionka tekstu podstawowego" w:cs="Times New Roman"/>
                <w:color w:val="000000"/>
                <w:sz w:val="16"/>
                <w:szCs w:val="16"/>
                <w:lang w:eastAsia="pl-PL"/>
              </w:rPr>
              <w:br/>
              <w:t xml:space="preserve">011 - </w:t>
            </w:r>
            <w:r w:rsidR="0050573C">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2 Budynki i lokale</w:t>
            </w:r>
            <w:r>
              <w:rPr>
                <w:rFonts w:ascii="Czcionka tekstu podstawowego" w:eastAsia="Times New Roman" w:hAnsi="Czcionka tekstu podstawowego" w:cs="Times New Roman"/>
                <w:color w:val="000000"/>
                <w:sz w:val="16"/>
                <w:szCs w:val="16"/>
                <w:lang w:eastAsia="pl-PL"/>
              </w:rPr>
              <w:br/>
              <w:t xml:space="preserve">011 - </w:t>
            </w:r>
            <w:r w:rsidR="0050573C">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3 Urządzenia techniczne i maszyny</w:t>
            </w:r>
            <w:r>
              <w:rPr>
                <w:rFonts w:ascii="Czcionka tekstu podstawowego" w:eastAsia="Times New Roman" w:hAnsi="Czcionka tekstu podstawowego" w:cs="Times New Roman"/>
                <w:color w:val="000000"/>
                <w:sz w:val="16"/>
                <w:szCs w:val="16"/>
                <w:lang w:eastAsia="pl-PL"/>
              </w:rPr>
              <w:br/>
              <w:t xml:space="preserve">011 - </w:t>
            </w:r>
            <w:r w:rsidR="0050573C">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4 Środki transportu</w:t>
            </w:r>
            <w:r>
              <w:rPr>
                <w:rFonts w:ascii="Czcionka tekstu podstawowego" w:eastAsia="Times New Roman" w:hAnsi="Czcionka tekstu podstawowego" w:cs="Times New Roman"/>
                <w:color w:val="000000"/>
                <w:sz w:val="16"/>
                <w:szCs w:val="16"/>
                <w:lang w:eastAsia="pl-PL"/>
              </w:rPr>
              <w:br/>
              <w:t xml:space="preserve">011 - </w:t>
            </w:r>
            <w:r w:rsidR="0050573C">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5 Inne środki trwałe</w:t>
            </w:r>
          </w:p>
        </w:tc>
      </w:tr>
      <w:tr w:rsidR="00D76AAE" w14:paraId="33A97561" w14:textId="77777777">
        <w:trPr>
          <w:trHeight w:val="2113"/>
        </w:trPr>
        <w:tc>
          <w:tcPr>
            <w:tcW w:w="2691" w:type="dxa"/>
            <w:tcBorders>
              <w:left w:val="single" w:sz="4" w:space="0" w:color="00000A"/>
              <w:bottom w:val="single" w:sz="4" w:space="0" w:color="00000A"/>
              <w:right w:val="single" w:sz="4" w:space="0" w:color="00000A"/>
            </w:tcBorders>
            <w:shd w:val="clear" w:color="auto" w:fill="FFFFFF"/>
            <w:tcMar>
              <w:left w:w="65" w:type="dxa"/>
            </w:tcMar>
            <w:vAlign w:val="center"/>
          </w:tcPr>
          <w:p w14:paraId="7C2FEE97"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775" w:type="dxa"/>
            <w:gridSpan w:val="2"/>
            <w:tcBorders>
              <w:top w:val="single" w:sz="4" w:space="0" w:color="00000A"/>
              <w:bottom w:val="single" w:sz="4" w:space="0" w:color="00000A"/>
              <w:right w:val="single" w:sz="4" w:space="0" w:color="000001"/>
            </w:tcBorders>
            <w:shd w:val="clear" w:color="auto" w:fill="FFFFFF"/>
          </w:tcPr>
          <w:p w14:paraId="55E0FF28" w14:textId="5A929973" w:rsidR="00D76AAE" w:rsidRDefault="000346D6" w:rsidP="003F0740">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Księgowania na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011 są dokonywane na podstawie dowodów przyjęcia środków trwałych do używania takich jak faktura VAT lub rachunek, protokół odbioru obiektu powstałego w procesie inwestycyjnym, protokół zdawczo - odbiorczy, wycena nieodpłatnie otrzymanych lub ujawnionych środków trwałych, akt notarialny oraz inne dowody, w których określono wartość środków trwałych. </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Księgowania na stronie Ma konta 011 są dokonywane na podstawie dowodów uzasadniających rozchód środków trwałych: protokół zdawczo-odbiorczy, protokół postawienia w stan likwidacji, protokół szkód, zestawienie różnic inwentaryzacyjnych ( w zakresie niedoborów) lub pokwitowanie odbioru kupującego.</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W bilansie saldo konta 011 wykazuje się po zmniejszeniu o zaksięgowane umorzenie na koncie 070 w zakresie dotyczącym środków trwałych</w:t>
            </w:r>
            <w:r w:rsidR="003D59B9">
              <w:rPr>
                <w:rFonts w:ascii="Czcionka tekstu podstawowego" w:eastAsia="Times New Roman" w:hAnsi="Czcionka tekstu podstawowego" w:cs="Times New Roman"/>
                <w:color w:val="000000"/>
                <w:sz w:val="16"/>
                <w:szCs w:val="16"/>
                <w:lang w:eastAsia="pl-PL"/>
              </w:rPr>
              <w:t>.</w:t>
            </w:r>
          </w:p>
        </w:tc>
      </w:tr>
    </w:tbl>
    <w:p w14:paraId="0708C789" w14:textId="155193D0" w:rsidR="00D76AAE" w:rsidRDefault="000346D6">
      <w:r>
        <w:br w:type="page"/>
      </w:r>
    </w:p>
    <w:tbl>
      <w:tblPr>
        <w:tblW w:w="4950" w:type="pct"/>
        <w:tblInd w:w="5" w:type="dxa"/>
        <w:tblCellMar>
          <w:left w:w="70" w:type="dxa"/>
          <w:right w:w="70" w:type="dxa"/>
        </w:tblCellMar>
        <w:tblLook w:val="04A0" w:firstRow="1" w:lastRow="0" w:firstColumn="1" w:lastColumn="0" w:noHBand="0" w:noVBand="1"/>
      </w:tblPr>
      <w:tblGrid>
        <w:gridCol w:w="2664"/>
        <w:gridCol w:w="3652"/>
        <w:gridCol w:w="4045"/>
      </w:tblGrid>
      <w:tr w:rsidR="00D76AAE" w14:paraId="017A0771" w14:textId="77777777">
        <w:trPr>
          <w:trHeight w:hRule="exact" w:val="23"/>
        </w:trPr>
        <w:tc>
          <w:tcPr>
            <w:tcW w:w="2664" w:type="dxa"/>
            <w:shd w:val="clear" w:color="auto" w:fill="FFFFFF"/>
            <w:vAlign w:val="bottom"/>
          </w:tcPr>
          <w:p w14:paraId="76DB7635" w14:textId="77777777" w:rsidR="00D76AAE" w:rsidRDefault="00D76AAE">
            <w:pPr>
              <w:pageBreakBefore/>
              <w:spacing w:after="0" w:line="240" w:lineRule="auto"/>
              <w:rPr>
                <w:rFonts w:ascii="Czcionka tekstu podstawowego" w:eastAsia="Times New Roman" w:hAnsi="Czcionka tekstu podstawowego" w:cs="Times New Roman"/>
                <w:color w:val="000000"/>
                <w:sz w:val="16"/>
                <w:szCs w:val="16"/>
                <w:lang w:eastAsia="pl-PL"/>
              </w:rPr>
            </w:pPr>
          </w:p>
        </w:tc>
        <w:tc>
          <w:tcPr>
            <w:tcW w:w="3652" w:type="dxa"/>
            <w:shd w:val="clear" w:color="auto" w:fill="FFFFFF"/>
            <w:vAlign w:val="bottom"/>
          </w:tcPr>
          <w:p w14:paraId="5C52CC3C" w14:textId="77777777" w:rsidR="00D76AAE" w:rsidRDefault="00D76AAE">
            <w:pPr>
              <w:spacing w:after="0" w:line="240" w:lineRule="auto"/>
              <w:rPr>
                <w:rFonts w:ascii="Times New Roman" w:eastAsia="Times New Roman" w:hAnsi="Times New Roman" w:cs="Times New Roman"/>
                <w:sz w:val="16"/>
                <w:szCs w:val="16"/>
                <w:lang w:eastAsia="pl-PL"/>
              </w:rPr>
            </w:pPr>
          </w:p>
        </w:tc>
        <w:tc>
          <w:tcPr>
            <w:tcW w:w="4045" w:type="dxa"/>
            <w:shd w:val="clear" w:color="auto" w:fill="FFFFFF"/>
            <w:vAlign w:val="bottom"/>
          </w:tcPr>
          <w:p w14:paraId="6F71F2BC" w14:textId="77777777" w:rsidR="00D76AAE" w:rsidRDefault="00D76AAE">
            <w:pPr>
              <w:spacing w:after="0" w:line="240" w:lineRule="auto"/>
              <w:rPr>
                <w:rFonts w:ascii="Times New Roman" w:eastAsia="Times New Roman" w:hAnsi="Times New Roman" w:cs="Times New Roman"/>
                <w:sz w:val="16"/>
                <w:szCs w:val="16"/>
                <w:lang w:eastAsia="pl-PL"/>
              </w:rPr>
            </w:pPr>
          </w:p>
        </w:tc>
      </w:tr>
      <w:tr w:rsidR="00D76AAE" w14:paraId="10459298" w14:textId="77777777">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7C3851" w14:textId="7777777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55895318"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020 - Wartości niematerialne i prawne</w:t>
            </w:r>
          </w:p>
        </w:tc>
      </w:tr>
      <w:tr w:rsidR="00D76AAE" w14:paraId="19A4D08A" w14:textId="77777777">
        <w:trPr>
          <w:trHeight w:val="1490"/>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581580A6"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4BF53952" w14:textId="40FE2EF9"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020 służy do ewidencji stanu zwiększeń oraz zmniejszeń wartości niematerialnych i prawnych.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Po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020 księguje się wszelkie zwiększenia stanu wartości niematerialnych i prawnych.</w:t>
            </w:r>
            <w:r>
              <w:rPr>
                <w:rFonts w:ascii="Czcionka tekstu podstawowego" w:eastAsia="Times New Roman" w:hAnsi="Czcionka tekstu podstawowego" w:cs="Times New Roman"/>
                <w:color w:val="000000"/>
                <w:sz w:val="16"/>
                <w:szCs w:val="16"/>
                <w:lang w:eastAsia="pl-PL"/>
              </w:rPr>
              <w:br/>
              <w:t>Po stronie Ma konta 020 księguje się wszelkie zmniejszenia wartości niematerialnych i prawnych, z wyjątkiem umorzenia które księguje się na koncie 070.</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020 Wartości niematerialne i prawne ujmuje się</w:t>
            </w:r>
            <w:r w:rsidR="00E663A8">
              <w:rPr>
                <w:rFonts w:ascii="Czcionka tekstu podstawowego" w:eastAsia="Times New Roman" w:hAnsi="Czcionka tekstu podstawowego" w:cs="Times New Roman"/>
                <w:color w:val="000000"/>
                <w:sz w:val="16"/>
                <w:szCs w:val="16"/>
                <w:lang w:eastAsia="pl-PL"/>
              </w:rPr>
              <w:t xml:space="preserve"> najczęściej</w:t>
            </w:r>
            <w:r>
              <w:rPr>
                <w:rFonts w:ascii="Czcionka tekstu podstawowego" w:eastAsia="Times New Roman" w:hAnsi="Czcionka tekstu podstawowego" w:cs="Times New Roman"/>
                <w:color w:val="000000"/>
                <w:sz w:val="16"/>
                <w:szCs w:val="16"/>
                <w:lang w:eastAsia="pl-PL"/>
              </w:rPr>
              <w:t>:</w:t>
            </w:r>
          </w:p>
        </w:tc>
      </w:tr>
      <w:tr w:rsidR="00D76AAE" w14:paraId="13D7154A" w14:textId="77777777">
        <w:trPr>
          <w:trHeight w:val="300"/>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2E0F820" w14:textId="77777777" w:rsidR="00D76AAE" w:rsidRDefault="00D76AAE"/>
        </w:tc>
        <w:tc>
          <w:tcPr>
            <w:tcW w:w="3652" w:type="dxa"/>
            <w:tcBorders>
              <w:bottom w:val="single" w:sz="4" w:space="0" w:color="00000A"/>
              <w:right w:val="single" w:sz="4" w:space="0" w:color="00000A"/>
            </w:tcBorders>
            <w:shd w:val="clear" w:color="auto" w:fill="FFFFFF"/>
            <w:vAlign w:val="bottom"/>
          </w:tcPr>
          <w:p w14:paraId="6B9BD417"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542468D8"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D76AAE" w14:paraId="2D46E784" w14:textId="77777777">
        <w:trPr>
          <w:trHeight w:val="110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3D588429" w14:textId="77777777" w:rsidR="00D76AAE" w:rsidRDefault="00D76AAE"/>
        </w:tc>
        <w:tc>
          <w:tcPr>
            <w:tcW w:w="3652" w:type="dxa"/>
            <w:tcBorders>
              <w:bottom w:val="single" w:sz="4" w:space="0" w:color="00000A"/>
              <w:right w:val="single" w:sz="4" w:space="0" w:color="00000A"/>
            </w:tcBorders>
            <w:shd w:val="clear" w:color="auto" w:fill="FFFFFF"/>
          </w:tcPr>
          <w:p w14:paraId="661D8129" w14:textId="7777777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E663A8">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artości niematerialne i prawne pochodzące z zakupu</w:t>
            </w:r>
            <w:r w:rsidR="00E663A8">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2. </w:t>
            </w:r>
            <w:r w:rsidR="00E663A8">
              <w:rPr>
                <w:rFonts w:ascii="Czcionka tekstu podstawowego" w:eastAsia="Times New Roman" w:hAnsi="Czcionka tekstu podstawowego" w:cs="Times New Roman"/>
                <w:color w:val="000000"/>
                <w:sz w:val="16"/>
                <w:szCs w:val="16"/>
                <w:lang w:eastAsia="pl-PL"/>
              </w:rPr>
              <w:t>P</w:t>
            </w:r>
            <w:r>
              <w:rPr>
                <w:rFonts w:ascii="Czcionka tekstu podstawowego" w:eastAsia="Times New Roman" w:hAnsi="Czcionka tekstu podstawowego" w:cs="Times New Roman"/>
                <w:color w:val="000000"/>
                <w:sz w:val="16"/>
                <w:szCs w:val="16"/>
                <w:lang w:eastAsia="pl-PL"/>
              </w:rPr>
              <w:t>rzyjęcie wartości niematerialnych i prawnych w związku z zakończeniem inwestycji</w:t>
            </w:r>
            <w:r w:rsidR="00E663A8">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3. </w:t>
            </w:r>
            <w:r w:rsidR="00E663A8">
              <w:rPr>
                <w:rFonts w:ascii="Czcionka tekstu podstawowego" w:eastAsia="Times New Roman" w:hAnsi="Czcionka tekstu podstawowego" w:cs="Times New Roman"/>
                <w:color w:val="000000"/>
                <w:sz w:val="16"/>
                <w:szCs w:val="16"/>
                <w:lang w:eastAsia="pl-PL"/>
              </w:rPr>
              <w:t>O</w:t>
            </w:r>
            <w:r>
              <w:rPr>
                <w:rFonts w:ascii="Czcionka tekstu podstawowego" w:eastAsia="Times New Roman" w:hAnsi="Czcionka tekstu podstawowego" w:cs="Times New Roman"/>
                <w:color w:val="000000"/>
                <w:sz w:val="16"/>
                <w:szCs w:val="16"/>
                <w:lang w:eastAsia="pl-PL"/>
              </w:rPr>
              <w:t>trzymane nieodpłatnie wartości niematerialne i prawne od innych jednostek</w:t>
            </w:r>
            <w:r w:rsidR="00E663A8">
              <w:rPr>
                <w:rFonts w:ascii="Czcionka tekstu podstawowego" w:eastAsia="Times New Roman" w:hAnsi="Czcionka tekstu podstawowego" w:cs="Times New Roman"/>
                <w:color w:val="000000"/>
                <w:sz w:val="16"/>
                <w:szCs w:val="16"/>
                <w:lang w:eastAsia="pl-PL"/>
              </w:rPr>
              <w:t>.</w:t>
            </w:r>
          </w:p>
          <w:p w14:paraId="15DB17F9" w14:textId="77777777" w:rsidR="00444F41" w:rsidRDefault="00444F41">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 Przyjęcie zakończonych prac rozwojowych.</w:t>
            </w:r>
          </w:p>
          <w:p w14:paraId="07D2EF4A" w14:textId="1ED96A98" w:rsidR="00444F41" w:rsidRDefault="00444F41">
            <w:pPr>
              <w:spacing w:after="0" w:line="240" w:lineRule="auto"/>
              <w:rPr>
                <w:rFonts w:ascii="Czcionka tekstu podstawowego" w:eastAsia="Times New Roman" w:hAnsi="Czcionka tekstu podstawowego" w:cs="Times New Roman"/>
                <w:color w:val="000000"/>
                <w:sz w:val="16"/>
                <w:szCs w:val="16"/>
                <w:lang w:eastAsia="pl-PL"/>
              </w:rPr>
            </w:pPr>
          </w:p>
        </w:tc>
        <w:tc>
          <w:tcPr>
            <w:tcW w:w="4045" w:type="dxa"/>
            <w:tcBorders>
              <w:bottom w:val="single" w:sz="4" w:space="0" w:color="00000A"/>
              <w:right w:val="single" w:sz="4" w:space="0" w:color="00000A"/>
            </w:tcBorders>
            <w:shd w:val="clear" w:color="auto" w:fill="FFFFFF"/>
          </w:tcPr>
          <w:p w14:paraId="4232ADEB" w14:textId="6AE49A84"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E663A8">
              <w:rPr>
                <w:rFonts w:ascii="Czcionka tekstu podstawowego" w:eastAsia="Times New Roman" w:hAnsi="Czcionka tekstu podstawowego" w:cs="Times New Roman"/>
                <w:color w:val="000000"/>
                <w:sz w:val="16"/>
                <w:szCs w:val="16"/>
                <w:lang w:eastAsia="pl-PL"/>
              </w:rPr>
              <w:t>R</w:t>
            </w:r>
            <w:r>
              <w:rPr>
                <w:rFonts w:ascii="Czcionka tekstu podstawowego" w:eastAsia="Times New Roman" w:hAnsi="Czcionka tekstu podstawowego" w:cs="Times New Roman"/>
                <w:color w:val="000000"/>
                <w:sz w:val="16"/>
                <w:szCs w:val="16"/>
                <w:lang w:eastAsia="pl-PL"/>
              </w:rPr>
              <w:t>ozchód wartości niematerialnych w skutek sprzedaży, likwidacji lub darowizny</w:t>
            </w:r>
            <w:r w:rsidR="00E663A8">
              <w:rPr>
                <w:rFonts w:ascii="Czcionka tekstu podstawowego" w:eastAsia="Times New Roman" w:hAnsi="Czcionka tekstu podstawowego" w:cs="Times New Roman"/>
                <w:color w:val="000000"/>
                <w:sz w:val="16"/>
                <w:szCs w:val="16"/>
                <w:lang w:eastAsia="pl-PL"/>
              </w:rPr>
              <w:t>.</w:t>
            </w:r>
          </w:p>
        </w:tc>
      </w:tr>
      <w:tr w:rsidR="00D76AAE" w14:paraId="3B50B75B" w14:textId="77777777">
        <w:trPr>
          <w:trHeight w:val="1121"/>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142C6FF3"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07CF6B36" w14:textId="0A2EC1FE"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020 Wartości niematerialne i prawne prowadzi się rozwinięcie analityczne według poniższego schematu:</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020 - </w:t>
            </w:r>
            <w:r w:rsidR="0050573C">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1 Koszty zakończonych prac rozwojowych</w:t>
            </w:r>
            <w:r>
              <w:rPr>
                <w:rFonts w:ascii="Czcionka tekstu podstawowego" w:eastAsia="Times New Roman" w:hAnsi="Czcionka tekstu podstawowego" w:cs="Times New Roman"/>
                <w:color w:val="000000"/>
                <w:sz w:val="16"/>
                <w:szCs w:val="16"/>
                <w:lang w:eastAsia="pl-PL"/>
              </w:rPr>
              <w:br/>
              <w:t xml:space="preserve">020 - </w:t>
            </w:r>
            <w:r w:rsidR="0050573C">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2 Wartość firmy</w:t>
            </w:r>
            <w:r>
              <w:rPr>
                <w:rFonts w:ascii="Czcionka tekstu podstawowego" w:eastAsia="Times New Roman" w:hAnsi="Czcionka tekstu podstawowego" w:cs="Times New Roman"/>
                <w:color w:val="000000"/>
                <w:sz w:val="16"/>
                <w:szCs w:val="16"/>
                <w:lang w:eastAsia="pl-PL"/>
              </w:rPr>
              <w:br/>
              <w:t xml:space="preserve">020 - </w:t>
            </w:r>
            <w:r w:rsidR="0050573C">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3 Inne wartości niematerialne i prawne</w:t>
            </w:r>
          </w:p>
        </w:tc>
      </w:tr>
      <w:tr w:rsidR="00D76AAE" w14:paraId="1D2EC1F6" w14:textId="77777777">
        <w:trPr>
          <w:trHeight w:val="981"/>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2296F581"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1455085E" w14:textId="4515B40F"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020 może wykazywać saldo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które oznacza stan wartości niematerialnych i prawnych w wartości początkowej. </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W bilansie saldo konta 020 wykazuje się po zmniejszeniu o zaksięgowane umorzenie na koncie 070 w zakresie dotyczącym wartości niematerialnych i prawnych</w:t>
            </w:r>
            <w:r w:rsidR="003D59B9">
              <w:rPr>
                <w:rFonts w:ascii="Czcionka tekstu podstawowego" w:eastAsia="Times New Roman" w:hAnsi="Czcionka tekstu podstawowego" w:cs="Times New Roman"/>
                <w:color w:val="000000"/>
                <w:sz w:val="16"/>
                <w:szCs w:val="16"/>
                <w:lang w:eastAsia="pl-PL"/>
              </w:rPr>
              <w:t>.</w:t>
            </w:r>
          </w:p>
        </w:tc>
      </w:tr>
      <w:tr w:rsidR="00D76AAE" w14:paraId="65E218C3" w14:textId="77777777">
        <w:trPr>
          <w:trHeight w:hRule="exact" w:val="23"/>
        </w:trPr>
        <w:tc>
          <w:tcPr>
            <w:tcW w:w="2664" w:type="dxa"/>
            <w:shd w:val="clear" w:color="auto" w:fill="FFFFFF"/>
            <w:vAlign w:val="bottom"/>
          </w:tcPr>
          <w:p w14:paraId="25D3BC9B" w14:textId="77777777" w:rsidR="00D76AAE" w:rsidRDefault="00D76AAE">
            <w:pPr>
              <w:spacing w:after="0" w:line="240" w:lineRule="auto"/>
              <w:rPr>
                <w:rFonts w:ascii="Czcionka tekstu podstawowego" w:eastAsia="Times New Roman" w:hAnsi="Czcionka tekstu podstawowego" w:cs="Times New Roman"/>
                <w:color w:val="000000"/>
                <w:sz w:val="16"/>
                <w:szCs w:val="16"/>
                <w:lang w:eastAsia="pl-PL"/>
              </w:rPr>
            </w:pPr>
          </w:p>
        </w:tc>
        <w:tc>
          <w:tcPr>
            <w:tcW w:w="3652" w:type="dxa"/>
            <w:shd w:val="clear" w:color="auto" w:fill="FFFFFF"/>
            <w:vAlign w:val="bottom"/>
          </w:tcPr>
          <w:p w14:paraId="46F74FAA" w14:textId="77777777" w:rsidR="00D76AAE" w:rsidRDefault="00D76AAE">
            <w:pPr>
              <w:spacing w:after="0" w:line="240" w:lineRule="auto"/>
              <w:rPr>
                <w:rFonts w:ascii="Times New Roman" w:eastAsia="Times New Roman" w:hAnsi="Times New Roman" w:cs="Times New Roman"/>
                <w:sz w:val="16"/>
                <w:szCs w:val="16"/>
                <w:lang w:eastAsia="pl-PL"/>
              </w:rPr>
            </w:pPr>
          </w:p>
        </w:tc>
        <w:tc>
          <w:tcPr>
            <w:tcW w:w="4045" w:type="dxa"/>
            <w:shd w:val="clear" w:color="auto" w:fill="FFFFFF"/>
            <w:vAlign w:val="bottom"/>
          </w:tcPr>
          <w:p w14:paraId="18B7FFEE" w14:textId="77777777" w:rsidR="00D76AAE" w:rsidRDefault="00D76AAE">
            <w:pPr>
              <w:spacing w:after="0" w:line="240" w:lineRule="auto"/>
              <w:rPr>
                <w:rFonts w:ascii="Times New Roman" w:eastAsia="Times New Roman" w:hAnsi="Times New Roman" w:cs="Times New Roman"/>
                <w:sz w:val="16"/>
                <w:szCs w:val="16"/>
                <w:lang w:eastAsia="pl-PL"/>
              </w:rPr>
            </w:pPr>
          </w:p>
        </w:tc>
      </w:tr>
    </w:tbl>
    <w:p w14:paraId="53745219" w14:textId="307E6B17" w:rsidR="00832ED3" w:rsidRDefault="00832ED3" w:rsidP="00832ED3">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832ED3" w14:paraId="57517855"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278A42"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05EFB077"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021 - Zaliczki na poczet wartości niematerialnych i prawnych</w:t>
            </w:r>
          </w:p>
        </w:tc>
      </w:tr>
      <w:tr w:rsidR="00832ED3" w14:paraId="19C36E20" w14:textId="77777777" w:rsidTr="00376AC4">
        <w:trPr>
          <w:trHeight w:val="1799"/>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6B822A12"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7B94E288"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021 służy do ewidencji zaliczek przekazanych na poczet przyszłych dostaw wartości niematerialnych i prawnych.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Po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021 księguje się wszelkie zwiększenia stanu wartości zaliczek na poczet wartości niematerialnych i prawnych.</w:t>
            </w:r>
            <w:r>
              <w:rPr>
                <w:rFonts w:ascii="Czcionka tekstu podstawowego" w:eastAsia="Times New Roman" w:hAnsi="Czcionka tekstu podstawowego" w:cs="Times New Roman"/>
                <w:color w:val="000000"/>
                <w:sz w:val="16"/>
                <w:szCs w:val="16"/>
                <w:lang w:eastAsia="pl-PL"/>
              </w:rPr>
              <w:br/>
              <w:t>Po stronie Ma konta 021 księguje się wszelkie zmniejszenia stanu  zaliczek na poczet wartości niematerialnych i prawnych.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021 Wartości niematerialne i prawne ujmuje się najczęściej:</w:t>
            </w:r>
          </w:p>
        </w:tc>
      </w:tr>
      <w:tr w:rsidR="00832ED3" w14:paraId="0B629E96"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96478B2" w14:textId="77777777" w:rsidR="00832ED3" w:rsidRDefault="00832ED3" w:rsidP="00376AC4"/>
        </w:tc>
        <w:tc>
          <w:tcPr>
            <w:tcW w:w="3652" w:type="dxa"/>
            <w:tcBorders>
              <w:bottom w:val="single" w:sz="4" w:space="0" w:color="00000A"/>
              <w:right w:val="single" w:sz="4" w:space="0" w:color="00000A"/>
            </w:tcBorders>
            <w:shd w:val="clear" w:color="auto" w:fill="FFFFFF"/>
            <w:vAlign w:val="bottom"/>
          </w:tcPr>
          <w:p w14:paraId="1E7731E9" w14:textId="77777777" w:rsidR="00832ED3" w:rsidRDefault="00832ED3"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5DC28B30" w14:textId="77777777" w:rsidR="00832ED3" w:rsidRDefault="00832ED3"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832ED3" w14:paraId="2A0DC0AA" w14:textId="77777777" w:rsidTr="00376AC4">
        <w:trPr>
          <w:trHeight w:val="96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16A946A" w14:textId="77777777" w:rsidR="00832ED3" w:rsidRDefault="00832ED3" w:rsidP="00376AC4"/>
        </w:tc>
        <w:tc>
          <w:tcPr>
            <w:tcW w:w="3652" w:type="dxa"/>
            <w:tcBorders>
              <w:bottom w:val="single" w:sz="4" w:space="0" w:color="00000A"/>
              <w:right w:val="single" w:sz="4" w:space="0" w:color="00000A"/>
            </w:tcBorders>
            <w:shd w:val="clear" w:color="auto" w:fill="FFFFFF"/>
          </w:tcPr>
          <w:p w14:paraId="50CCA1FD"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Wypłaty zaliczek na poczet zakupu wartości niematerialnych i prawnych.</w:t>
            </w:r>
          </w:p>
        </w:tc>
        <w:tc>
          <w:tcPr>
            <w:tcW w:w="4045" w:type="dxa"/>
            <w:tcBorders>
              <w:bottom w:val="single" w:sz="4" w:space="0" w:color="00000A"/>
              <w:right w:val="single" w:sz="4" w:space="0" w:color="00000A"/>
            </w:tcBorders>
            <w:shd w:val="clear" w:color="auto" w:fill="FFFFFF"/>
          </w:tcPr>
          <w:p w14:paraId="556F4DF0"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Zarachowanie na pokrycie zobowiązań według faktur za wykonane roboty i usługi.</w:t>
            </w:r>
            <w:r>
              <w:rPr>
                <w:rFonts w:ascii="Czcionka tekstu podstawowego" w:eastAsia="Times New Roman" w:hAnsi="Czcionka tekstu podstawowego" w:cs="Times New Roman"/>
                <w:color w:val="000000"/>
                <w:sz w:val="16"/>
                <w:szCs w:val="16"/>
                <w:lang w:eastAsia="pl-PL"/>
              </w:rPr>
              <w:br/>
              <w:t>2. Zwrot zaliczek lub ich nadpłaconej części związanych z zakupem wartości niematerialnych i prawnych.</w:t>
            </w:r>
          </w:p>
        </w:tc>
      </w:tr>
      <w:tr w:rsidR="00832ED3" w14:paraId="29C97C65" w14:textId="77777777" w:rsidTr="00376AC4">
        <w:trPr>
          <w:trHeight w:val="106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6CA4F061"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0EA6A30A" w14:textId="0B68536B"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021 Zaliczki na poczet wartości niematerialnych prowadzi się rozwinięcie analityczne według poniższego schematu:</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021 - </w:t>
            </w:r>
            <w:r w:rsidR="0050573C">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1 Zaliczki na poczet wartości niematerialnych i prawnych - Dz. Podst.</w:t>
            </w:r>
          </w:p>
        </w:tc>
      </w:tr>
      <w:tr w:rsidR="00832ED3" w14:paraId="6BD29F9F" w14:textId="77777777" w:rsidTr="00376AC4">
        <w:trPr>
          <w:trHeight w:val="36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31B5E64A"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2A50762F" w14:textId="77777777" w:rsidR="00832ED3" w:rsidRDefault="00832ED3"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 uwag</w:t>
            </w:r>
          </w:p>
        </w:tc>
      </w:tr>
    </w:tbl>
    <w:p w14:paraId="7CDF1B4E" w14:textId="77777777" w:rsidR="00832ED3" w:rsidRDefault="00832ED3"/>
    <w:p w14:paraId="3AB093F0" w14:textId="23283315" w:rsidR="00AD7496" w:rsidRDefault="00AD7496"/>
    <w:p w14:paraId="583C7EC0" w14:textId="44A7AB0A" w:rsidR="00AD7496" w:rsidRDefault="00AD7496"/>
    <w:p w14:paraId="6F5979F8" w14:textId="77777777" w:rsidR="00832ED3" w:rsidRDefault="00832ED3"/>
    <w:p w14:paraId="19D41E5B" w14:textId="799D570E" w:rsidR="00AD7496" w:rsidRDefault="00AD7496"/>
    <w:p w14:paraId="2421B7A9" w14:textId="77777777" w:rsidR="00AD7496" w:rsidRDefault="00AD7496"/>
    <w:tbl>
      <w:tblPr>
        <w:tblW w:w="4950" w:type="pct"/>
        <w:tblInd w:w="5" w:type="dxa"/>
        <w:tblCellMar>
          <w:left w:w="70" w:type="dxa"/>
          <w:right w:w="70" w:type="dxa"/>
        </w:tblCellMar>
        <w:tblLook w:val="04A0" w:firstRow="1" w:lastRow="0" w:firstColumn="1" w:lastColumn="0" w:noHBand="0" w:noVBand="1"/>
      </w:tblPr>
      <w:tblGrid>
        <w:gridCol w:w="2661"/>
        <w:gridCol w:w="3649"/>
        <w:gridCol w:w="4041"/>
      </w:tblGrid>
      <w:tr w:rsidR="00AD7496" w14:paraId="3057E655"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BD27B04" w14:textId="77777777" w:rsidR="00AD7496" w:rsidRDefault="00AD7496"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34C623CB" w14:textId="328BD2BB" w:rsidR="00AD7496" w:rsidRDefault="00AD7496"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sidRPr="00815733">
              <w:rPr>
                <w:rFonts w:ascii="Czcionka tekstu podstawowego" w:eastAsia="Times New Roman" w:hAnsi="Czcionka tekstu podstawowego" w:cs="Times New Roman"/>
                <w:color w:val="000000"/>
                <w:sz w:val="16"/>
                <w:szCs w:val="16"/>
                <w:lang w:eastAsia="pl-PL"/>
              </w:rPr>
              <w:t xml:space="preserve">030 - </w:t>
            </w:r>
            <w:r w:rsidR="00832ED3" w:rsidRPr="00815733">
              <w:rPr>
                <w:rFonts w:ascii="Czcionka tekstu podstawowego" w:eastAsia="Times New Roman" w:hAnsi="Czcionka tekstu podstawowego" w:cs="Times New Roman"/>
                <w:color w:val="000000"/>
                <w:sz w:val="16"/>
                <w:szCs w:val="16"/>
                <w:lang w:eastAsia="pl-PL"/>
              </w:rPr>
              <w:t>Długoterminowe aktywa finansowe</w:t>
            </w:r>
          </w:p>
        </w:tc>
      </w:tr>
      <w:tr w:rsidR="00AD7496" w14:paraId="69534E4E" w14:textId="77777777" w:rsidTr="00376AC4">
        <w:trPr>
          <w:trHeight w:val="1799"/>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372C1E93" w14:textId="77777777" w:rsidR="00AD7496" w:rsidRDefault="00AD7496"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1DD6E8A0" w14:textId="177E646A" w:rsidR="00FA0BB2" w:rsidRDefault="00AD7496"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0</w:t>
            </w:r>
            <w:r w:rsidR="00FA0BB2">
              <w:rPr>
                <w:rFonts w:ascii="Czcionka tekstu podstawowego" w:eastAsia="Times New Roman" w:hAnsi="Czcionka tekstu podstawowego" w:cs="Times New Roman"/>
                <w:color w:val="000000"/>
                <w:sz w:val="16"/>
                <w:szCs w:val="16"/>
                <w:lang w:eastAsia="pl-PL"/>
              </w:rPr>
              <w:t>30</w:t>
            </w:r>
            <w:r>
              <w:rPr>
                <w:rFonts w:ascii="Czcionka tekstu podstawowego" w:eastAsia="Times New Roman" w:hAnsi="Czcionka tekstu podstawowego" w:cs="Times New Roman"/>
                <w:color w:val="000000"/>
                <w:sz w:val="16"/>
                <w:szCs w:val="16"/>
                <w:lang w:eastAsia="pl-PL"/>
              </w:rPr>
              <w:t xml:space="preserve"> służy do ewidencji </w:t>
            </w:r>
            <w:r w:rsidR="00FA0BB2">
              <w:rPr>
                <w:rFonts w:ascii="Czcionka tekstu podstawowego" w:eastAsia="Times New Roman" w:hAnsi="Czcionka tekstu podstawowego" w:cs="Times New Roman"/>
                <w:color w:val="000000"/>
                <w:sz w:val="16"/>
                <w:szCs w:val="16"/>
                <w:lang w:eastAsia="pl-PL"/>
              </w:rPr>
              <w:t>długoterminowych aktywów finansowych, a w szczególności:</w:t>
            </w:r>
            <w:r>
              <w:rPr>
                <w:rFonts w:ascii="Czcionka tekstu podstawowego" w:eastAsia="Times New Roman" w:hAnsi="Czcionka tekstu podstawowego" w:cs="Times New Roman"/>
                <w:color w:val="000000"/>
                <w:sz w:val="16"/>
                <w:szCs w:val="16"/>
                <w:lang w:eastAsia="pl-PL"/>
              </w:rPr>
              <w:br/>
            </w:r>
            <w:r w:rsidR="00FA0BB2">
              <w:rPr>
                <w:rFonts w:ascii="Czcionka tekstu podstawowego" w:eastAsia="Times New Roman" w:hAnsi="Czcionka tekstu podstawowego" w:cs="Times New Roman"/>
                <w:color w:val="000000"/>
                <w:sz w:val="16"/>
                <w:szCs w:val="16"/>
                <w:lang w:eastAsia="pl-PL"/>
              </w:rPr>
              <w:t>- udziały i akcje w jednostkach podporządkowanych,</w:t>
            </w:r>
          </w:p>
          <w:p w14:paraId="66DEEDE1" w14:textId="2F6F96CC" w:rsidR="00FA0BB2" w:rsidRDefault="00FA0BB2"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akcje i inne długoterminowe papiery wartościowe, np.: obligacje, certyfikaty inwestycyjne – posiadane w celu uzyskania przychodów w formie odsetek, dywidend i innych pożytków.</w:t>
            </w:r>
          </w:p>
          <w:p w14:paraId="0577C503" w14:textId="77777777" w:rsidR="00FA0BB2" w:rsidRDefault="00FA0BB2" w:rsidP="00376AC4">
            <w:pPr>
              <w:spacing w:after="0" w:line="240" w:lineRule="auto"/>
              <w:rPr>
                <w:rFonts w:ascii="Czcionka tekstu podstawowego" w:eastAsia="Times New Roman" w:hAnsi="Czcionka tekstu podstawowego" w:cs="Times New Roman"/>
                <w:color w:val="000000"/>
                <w:sz w:val="16"/>
                <w:szCs w:val="16"/>
                <w:lang w:eastAsia="pl-PL"/>
              </w:rPr>
            </w:pPr>
          </w:p>
          <w:p w14:paraId="4B8C1ADD" w14:textId="77777777" w:rsidR="007F6F40" w:rsidRDefault="00AD7496"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Po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0</w:t>
            </w:r>
            <w:r w:rsidR="00FA0BB2">
              <w:rPr>
                <w:rFonts w:ascii="Czcionka tekstu podstawowego" w:eastAsia="Times New Roman" w:hAnsi="Czcionka tekstu podstawowego" w:cs="Times New Roman"/>
                <w:color w:val="000000"/>
                <w:sz w:val="16"/>
                <w:szCs w:val="16"/>
                <w:lang w:eastAsia="pl-PL"/>
              </w:rPr>
              <w:t>30</w:t>
            </w:r>
            <w:r>
              <w:rPr>
                <w:rFonts w:ascii="Czcionka tekstu podstawowego" w:eastAsia="Times New Roman" w:hAnsi="Czcionka tekstu podstawowego" w:cs="Times New Roman"/>
                <w:color w:val="000000"/>
                <w:sz w:val="16"/>
                <w:szCs w:val="16"/>
                <w:lang w:eastAsia="pl-PL"/>
              </w:rPr>
              <w:t xml:space="preserve"> księguje się wszelkie zwiększenia stanu </w:t>
            </w:r>
            <w:r w:rsidR="007F6F40">
              <w:rPr>
                <w:rFonts w:ascii="Czcionka tekstu podstawowego" w:eastAsia="Times New Roman" w:hAnsi="Czcionka tekstu podstawowego" w:cs="Times New Roman"/>
                <w:color w:val="000000"/>
                <w:sz w:val="16"/>
                <w:szCs w:val="16"/>
                <w:lang w:eastAsia="pl-PL"/>
              </w:rPr>
              <w:t xml:space="preserve">finansowych aktywów trwałych. </w:t>
            </w:r>
          </w:p>
          <w:p w14:paraId="28CC771E" w14:textId="77777777" w:rsidR="007F6F40" w:rsidRDefault="00AD7496"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Po stronie Ma konta 0</w:t>
            </w:r>
            <w:r w:rsidR="007F6F40">
              <w:rPr>
                <w:rFonts w:ascii="Czcionka tekstu podstawowego" w:eastAsia="Times New Roman" w:hAnsi="Czcionka tekstu podstawowego" w:cs="Times New Roman"/>
                <w:color w:val="000000"/>
                <w:sz w:val="16"/>
                <w:szCs w:val="16"/>
                <w:lang w:eastAsia="pl-PL"/>
              </w:rPr>
              <w:t>30</w:t>
            </w:r>
            <w:r>
              <w:rPr>
                <w:rFonts w:ascii="Czcionka tekstu podstawowego" w:eastAsia="Times New Roman" w:hAnsi="Czcionka tekstu podstawowego" w:cs="Times New Roman"/>
                <w:color w:val="000000"/>
                <w:sz w:val="16"/>
                <w:szCs w:val="16"/>
                <w:lang w:eastAsia="pl-PL"/>
              </w:rPr>
              <w:t xml:space="preserve"> księguje się wszelkie zmniejszenia </w:t>
            </w:r>
            <w:r w:rsidR="007F6F40">
              <w:rPr>
                <w:rFonts w:ascii="Czcionka tekstu podstawowego" w:eastAsia="Times New Roman" w:hAnsi="Czcionka tekstu podstawowego" w:cs="Times New Roman"/>
                <w:color w:val="000000"/>
                <w:sz w:val="16"/>
                <w:szCs w:val="16"/>
                <w:lang w:eastAsia="pl-PL"/>
              </w:rPr>
              <w:t>stanu finansowych aktywów trwałych.</w:t>
            </w:r>
          </w:p>
          <w:p w14:paraId="329DC31F" w14:textId="2B7A82D5" w:rsidR="00AD7496" w:rsidRDefault="00AD7496"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br/>
              <w:t>Na koncie 0</w:t>
            </w:r>
            <w:r w:rsidR="007F6F40">
              <w:rPr>
                <w:rFonts w:ascii="Czcionka tekstu podstawowego" w:eastAsia="Times New Roman" w:hAnsi="Czcionka tekstu podstawowego" w:cs="Times New Roman"/>
                <w:color w:val="000000"/>
                <w:sz w:val="16"/>
                <w:szCs w:val="16"/>
                <w:lang w:eastAsia="pl-PL"/>
              </w:rPr>
              <w:t>30</w:t>
            </w:r>
            <w:r>
              <w:rPr>
                <w:rFonts w:ascii="Czcionka tekstu podstawowego" w:eastAsia="Times New Roman" w:hAnsi="Czcionka tekstu podstawowego" w:cs="Times New Roman"/>
                <w:color w:val="000000"/>
                <w:sz w:val="16"/>
                <w:szCs w:val="16"/>
                <w:lang w:eastAsia="pl-PL"/>
              </w:rPr>
              <w:t xml:space="preserve"> </w:t>
            </w:r>
            <w:r w:rsidR="007F6F40">
              <w:rPr>
                <w:rFonts w:ascii="Czcionka tekstu podstawowego" w:eastAsia="Times New Roman" w:hAnsi="Czcionka tekstu podstawowego" w:cs="Times New Roman"/>
                <w:color w:val="000000"/>
                <w:sz w:val="16"/>
                <w:szCs w:val="16"/>
                <w:lang w:eastAsia="pl-PL"/>
              </w:rPr>
              <w:t>Długoterminowe aktywa finansowe</w:t>
            </w:r>
            <w:r>
              <w:rPr>
                <w:rFonts w:ascii="Czcionka tekstu podstawowego" w:eastAsia="Times New Roman" w:hAnsi="Czcionka tekstu podstawowego" w:cs="Times New Roman"/>
                <w:color w:val="000000"/>
                <w:sz w:val="16"/>
                <w:szCs w:val="16"/>
                <w:lang w:eastAsia="pl-PL"/>
              </w:rPr>
              <w:t xml:space="preserve"> ujmuje się najczęściej:</w:t>
            </w:r>
          </w:p>
        </w:tc>
      </w:tr>
      <w:tr w:rsidR="00AD7496" w14:paraId="33EA918D"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3BF00291" w14:textId="77777777" w:rsidR="00AD7496" w:rsidRDefault="00AD7496" w:rsidP="00376AC4"/>
        </w:tc>
        <w:tc>
          <w:tcPr>
            <w:tcW w:w="3652" w:type="dxa"/>
            <w:tcBorders>
              <w:bottom w:val="single" w:sz="4" w:space="0" w:color="00000A"/>
              <w:right w:val="single" w:sz="4" w:space="0" w:color="00000A"/>
            </w:tcBorders>
            <w:shd w:val="clear" w:color="auto" w:fill="FFFFFF"/>
            <w:vAlign w:val="bottom"/>
          </w:tcPr>
          <w:p w14:paraId="019F54AA" w14:textId="77777777" w:rsidR="00AD7496" w:rsidRDefault="00AD7496"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587FA505" w14:textId="77777777" w:rsidR="00AD7496" w:rsidRDefault="00AD7496"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AD7496" w14:paraId="24026ED4" w14:textId="77777777" w:rsidTr="00376AC4">
        <w:trPr>
          <w:trHeight w:val="96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8DEA045" w14:textId="77777777" w:rsidR="00AD7496" w:rsidRDefault="00AD7496" w:rsidP="00376AC4"/>
        </w:tc>
        <w:tc>
          <w:tcPr>
            <w:tcW w:w="3652" w:type="dxa"/>
            <w:tcBorders>
              <w:bottom w:val="single" w:sz="4" w:space="0" w:color="00000A"/>
              <w:right w:val="single" w:sz="4" w:space="0" w:color="00000A"/>
            </w:tcBorders>
            <w:shd w:val="clear" w:color="auto" w:fill="FFFFFF"/>
          </w:tcPr>
          <w:p w14:paraId="5C61BBE4" w14:textId="77777777" w:rsidR="00AD7496" w:rsidRDefault="00AD7496"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7F6F40">
              <w:rPr>
                <w:rFonts w:ascii="Czcionka tekstu podstawowego" w:eastAsia="Times New Roman" w:hAnsi="Czcionka tekstu podstawowego" w:cs="Times New Roman"/>
                <w:color w:val="000000"/>
                <w:sz w:val="16"/>
                <w:szCs w:val="16"/>
                <w:lang w:eastAsia="pl-PL"/>
              </w:rPr>
              <w:t>Nabycie długoterminowych aktywów finansowych w postaci papierów wartościowych i innych</w:t>
            </w:r>
            <w:r>
              <w:rPr>
                <w:rFonts w:ascii="Czcionka tekstu podstawowego" w:eastAsia="Times New Roman" w:hAnsi="Czcionka tekstu podstawowego" w:cs="Times New Roman"/>
                <w:color w:val="000000"/>
                <w:sz w:val="16"/>
                <w:szCs w:val="16"/>
                <w:lang w:eastAsia="pl-PL"/>
              </w:rPr>
              <w:t>.</w:t>
            </w:r>
          </w:p>
          <w:p w14:paraId="1FB74CF0" w14:textId="72700447" w:rsidR="007F6F40" w:rsidRDefault="007F6F4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 Przekwalifikowanie aktywów finansowych krótkoterminowych  do długoterminowych.</w:t>
            </w:r>
          </w:p>
        </w:tc>
        <w:tc>
          <w:tcPr>
            <w:tcW w:w="4045" w:type="dxa"/>
            <w:tcBorders>
              <w:bottom w:val="single" w:sz="4" w:space="0" w:color="00000A"/>
              <w:right w:val="single" w:sz="4" w:space="0" w:color="00000A"/>
            </w:tcBorders>
            <w:shd w:val="clear" w:color="auto" w:fill="FFFFFF"/>
          </w:tcPr>
          <w:p w14:paraId="560F4CCE" w14:textId="6DCC31CF" w:rsidR="00AD7496" w:rsidRDefault="00AD7496"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7F6F40">
              <w:rPr>
                <w:rFonts w:ascii="Czcionka tekstu podstawowego" w:eastAsia="Times New Roman" w:hAnsi="Czcionka tekstu podstawowego" w:cs="Times New Roman"/>
                <w:color w:val="000000"/>
                <w:sz w:val="16"/>
                <w:szCs w:val="16"/>
                <w:lang w:eastAsia="pl-PL"/>
              </w:rPr>
              <w:t>Sprzedaż długoterminowych aktywów finansowych</w:t>
            </w:r>
            <w:r>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2. </w:t>
            </w:r>
            <w:r w:rsidR="007F6F40">
              <w:rPr>
                <w:rFonts w:ascii="Czcionka tekstu podstawowego" w:eastAsia="Times New Roman" w:hAnsi="Czcionka tekstu podstawowego" w:cs="Times New Roman"/>
                <w:color w:val="000000"/>
                <w:sz w:val="16"/>
                <w:szCs w:val="16"/>
                <w:lang w:eastAsia="pl-PL"/>
              </w:rPr>
              <w:t>Przekwalifikowanie aktywów finansowych długoterminowych do krótkoterminowych.</w:t>
            </w:r>
          </w:p>
        </w:tc>
      </w:tr>
      <w:tr w:rsidR="00AD7496" w14:paraId="420061BF" w14:textId="77777777" w:rsidTr="00376AC4">
        <w:trPr>
          <w:trHeight w:val="106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0C627563" w14:textId="77777777" w:rsidR="00AD7496" w:rsidRDefault="00AD7496"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15DB0CFE" w14:textId="77777777" w:rsidR="00AD7496" w:rsidRDefault="00AD7496"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0</w:t>
            </w:r>
            <w:r w:rsidR="007F6F40">
              <w:rPr>
                <w:rFonts w:ascii="Czcionka tekstu podstawowego" w:eastAsia="Times New Roman" w:hAnsi="Czcionka tekstu podstawowego" w:cs="Times New Roman"/>
                <w:color w:val="000000"/>
                <w:sz w:val="16"/>
                <w:szCs w:val="16"/>
                <w:lang w:eastAsia="pl-PL"/>
              </w:rPr>
              <w:t>30</w:t>
            </w:r>
            <w:r>
              <w:rPr>
                <w:rFonts w:ascii="Czcionka tekstu podstawowego" w:eastAsia="Times New Roman" w:hAnsi="Czcionka tekstu podstawowego" w:cs="Times New Roman"/>
                <w:color w:val="000000"/>
                <w:sz w:val="16"/>
                <w:szCs w:val="16"/>
                <w:lang w:eastAsia="pl-PL"/>
              </w:rPr>
              <w:t xml:space="preserve"> </w:t>
            </w:r>
            <w:r w:rsidR="007F6F40">
              <w:rPr>
                <w:rFonts w:ascii="Czcionka tekstu podstawowego" w:eastAsia="Times New Roman" w:hAnsi="Czcionka tekstu podstawowego" w:cs="Times New Roman"/>
                <w:color w:val="000000"/>
                <w:sz w:val="16"/>
                <w:szCs w:val="16"/>
                <w:lang w:eastAsia="pl-PL"/>
              </w:rPr>
              <w:t>Długoterminowe aktywa finansowe</w:t>
            </w:r>
            <w:r>
              <w:rPr>
                <w:rFonts w:ascii="Czcionka tekstu podstawowego" w:eastAsia="Times New Roman" w:hAnsi="Czcionka tekstu podstawowego" w:cs="Times New Roman"/>
                <w:color w:val="000000"/>
                <w:sz w:val="16"/>
                <w:szCs w:val="16"/>
                <w:lang w:eastAsia="pl-PL"/>
              </w:rPr>
              <w:t xml:space="preserve"> prowadzi się rozwinięcie analityczne według poniższego schematu:</w:t>
            </w:r>
            <w:r>
              <w:rPr>
                <w:rFonts w:ascii="Czcionka tekstu podstawowego" w:eastAsia="Times New Roman" w:hAnsi="Czcionka tekstu podstawowego" w:cs="Times New Roman"/>
                <w:color w:val="000000"/>
                <w:sz w:val="16"/>
                <w:szCs w:val="16"/>
                <w:lang w:eastAsia="pl-PL"/>
              </w:rPr>
              <w:br/>
              <w:t>0</w:t>
            </w:r>
            <w:r w:rsidR="007F6F40">
              <w:rPr>
                <w:rFonts w:ascii="Czcionka tekstu podstawowego" w:eastAsia="Times New Roman" w:hAnsi="Czcionka tekstu podstawowego" w:cs="Times New Roman"/>
                <w:color w:val="000000"/>
                <w:sz w:val="16"/>
                <w:szCs w:val="16"/>
                <w:lang w:eastAsia="pl-PL"/>
              </w:rPr>
              <w:t>30</w:t>
            </w:r>
            <w:r>
              <w:rPr>
                <w:rFonts w:ascii="Czcionka tekstu podstawowego" w:eastAsia="Times New Roman" w:hAnsi="Czcionka tekstu podstawowego" w:cs="Times New Roman"/>
                <w:color w:val="000000"/>
                <w:sz w:val="16"/>
                <w:szCs w:val="16"/>
                <w:lang w:eastAsia="pl-PL"/>
              </w:rPr>
              <w:t xml:space="preserve"> - </w:t>
            </w:r>
            <w:r w:rsidR="007F6F40">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 xml:space="preserve">1 </w:t>
            </w:r>
            <w:r w:rsidR="007F6F40">
              <w:rPr>
                <w:rFonts w:ascii="Czcionka tekstu podstawowego" w:eastAsia="Times New Roman" w:hAnsi="Czcionka tekstu podstawowego" w:cs="Times New Roman"/>
                <w:color w:val="000000"/>
                <w:sz w:val="16"/>
                <w:szCs w:val="16"/>
                <w:lang w:eastAsia="pl-PL"/>
              </w:rPr>
              <w:t>Udziały lub akcje,</w:t>
            </w:r>
          </w:p>
          <w:p w14:paraId="47AA2CC9" w14:textId="405D3645" w:rsidR="007F6F40" w:rsidRDefault="007F6F4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030 - 00002 Inne papiery wartościowe,</w:t>
            </w:r>
          </w:p>
          <w:p w14:paraId="383E1D8C" w14:textId="2267F3F5" w:rsidR="007F6F40" w:rsidRDefault="007F6F4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030 - 00003 Inne długoterminowe aktywa finansowe</w:t>
            </w:r>
            <w:r w:rsidR="004874E5">
              <w:rPr>
                <w:rFonts w:ascii="Czcionka tekstu podstawowego" w:eastAsia="Times New Roman" w:hAnsi="Czcionka tekstu podstawowego" w:cs="Times New Roman"/>
                <w:color w:val="000000"/>
                <w:sz w:val="16"/>
                <w:szCs w:val="16"/>
                <w:lang w:eastAsia="pl-PL"/>
              </w:rPr>
              <w:t>.</w:t>
            </w:r>
          </w:p>
        </w:tc>
      </w:tr>
      <w:tr w:rsidR="00AD7496" w14:paraId="3A04D30C" w14:textId="77777777" w:rsidTr="00376AC4">
        <w:trPr>
          <w:trHeight w:val="36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23B2A6B8" w14:textId="77777777" w:rsidR="00AD7496" w:rsidRDefault="00AD7496"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17B29B84" w14:textId="22A942A2" w:rsidR="00AD7496" w:rsidRDefault="00450A95"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Na mocy art. 28a ustawy o rachunkowości jednostka mikro nie wycenia aktywów i pasywów według wartości godziwej i skorygowanej ceny nabycia.</w:t>
            </w:r>
          </w:p>
        </w:tc>
      </w:tr>
    </w:tbl>
    <w:p w14:paraId="6DCC908E" w14:textId="2FD28D10" w:rsidR="00AD7496" w:rsidRDefault="00AD7496" w:rsidP="00832ED3">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832ED3" w14:paraId="4C3BBDC1"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FF5A412"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6DA41EBA" w14:textId="0E1D1F5E" w:rsidR="00832ED3" w:rsidRPr="00832ED3" w:rsidRDefault="00832ED3" w:rsidP="00376AC4">
            <w:pPr>
              <w:spacing w:after="0" w:line="240" w:lineRule="auto"/>
              <w:jc w:val="center"/>
              <w:rPr>
                <w:rFonts w:ascii="Czcionka tekstu podstawowego" w:eastAsia="Times New Roman" w:hAnsi="Czcionka tekstu podstawowego" w:cs="Times New Roman"/>
                <w:color w:val="000000"/>
                <w:sz w:val="16"/>
                <w:szCs w:val="16"/>
                <w:highlight w:val="yellow"/>
                <w:lang w:eastAsia="pl-PL"/>
              </w:rPr>
            </w:pPr>
            <w:r w:rsidRPr="00BC648E">
              <w:rPr>
                <w:rFonts w:ascii="Czcionka tekstu podstawowego" w:eastAsia="Times New Roman" w:hAnsi="Czcionka tekstu podstawowego" w:cs="Times New Roman"/>
                <w:color w:val="000000"/>
                <w:sz w:val="16"/>
                <w:szCs w:val="16"/>
                <w:lang w:eastAsia="pl-PL"/>
              </w:rPr>
              <w:t xml:space="preserve">040 </w:t>
            </w:r>
            <w:r w:rsidR="004874E5" w:rsidRPr="00BC648E">
              <w:rPr>
                <w:rFonts w:ascii="Czcionka tekstu podstawowego" w:eastAsia="Times New Roman" w:hAnsi="Czcionka tekstu podstawowego" w:cs="Times New Roman"/>
                <w:color w:val="000000"/>
                <w:sz w:val="16"/>
                <w:szCs w:val="16"/>
                <w:lang w:eastAsia="pl-PL"/>
              </w:rPr>
              <w:t>–</w:t>
            </w:r>
            <w:r w:rsidRPr="00BC648E">
              <w:rPr>
                <w:rFonts w:ascii="Czcionka tekstu podstawowego" w:eastAsia="Times New Roman" w:hAnsi="Czcionka tekstu podstawowego" w:cs="Times New Roman"/>
                <w:color w:val="000000"/>
                <w:sz w:val="16"/>
                <w:szCs w:val="16"/>
                <w:lang w:eastAsia="pl-PL"/>
              </w:rPr>
              <w:t xml:space="preserve"> </w:t>
            </w:r>
            <w:r w:rsidR="004874E5" w:rsidRPr="00BC648E">
              <w:rPr>
                <w:rFonts w:ascii="Czcionka tekstu podstawowego" w:eastAsia="Times New Roman" w:hAnsi="Czcionka tekstu podstawowego" w:cs="Times New Roman"/>
                <w:color w:val="000000"/>
                <w:sz w:val="16"/>
                <w:szCs w:val="16"/>
                <w:lang w:eastAsia="pl-PL"/>
              </w:rPr>
              <w:t>Inwestycje w nieruchomości i prawa</w:t>
            </w:r>
          </w:p>
        </w:tc>
      </w:tr>
      <w:tr w:rsidR="00832ED3" w14:paraId="6F2742C5" w14:textId="77777777" w:rsidTr="00376AC4">
        <w:trPr>
          <w:trHeight w:val="1799"/>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2AEB7C71"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3640FC31" w14:textId="1181ACB4" w:rsidR="00BC648E"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0</w:t>
            </w:r>
            <w:r w:rsidR="00450A95">
              <w:rPr>
                <w:rFonts w:ascii="Czcionka tekstu podstawowego" w:eastAsia="Times New Roman" w:hAnsi="Czcionka tekstu podstawowego" w:cs="Times New Roman"/>
                <w:color w:val="000000"/>
                <w:sz w:val="16"/>
                <w:szCs w:val="16"/>
                <w:lang w:eastAsia="pl-PL"/>
              </w:rPr>
              <w:t>40</w:t>
            </w:r>
            <w:r>
              <w:rPr>
                <w:rFonts w:ascii="Czcionka tekstu podstawowego" w:eastAsia="Times New Roman" w:hAnsi="Czcionka tekstu podstawowego" w:cs="Times New Roman"/>
                <w:color w:val="000000"/>
                <w:sz w:val="16"/>
                <w:szCs w:val="16"/>
                <w:lang w:eastAsia="pl-PL"/>
              </w:rPr>
              <w:t xml:space="preserve"> służy do ewidencji </w:t>
            </w:r>
            <w:r w:rsidR="00BC648E">
              <w:rPr>
                <w:rFonts w:ascii="Czcionka tekstu podstawowego" w:eastAsia="Times New Roman" w:hAnsi="Czcionka tekstu podstawowego" w:cs="Times New Roman"/>
                <w:color w:val="000000"/>
                <w:sz w:val="16"/>
                <w:szCs w:val="16"/>
                <w:lang w:eastAsia="pl-PL"/>
              </w:rPr>
              <w:t>inwestycji w nieruchomości i prawa</w:t>
            </w:r>
            <w:r>
              <w:rPr>
                <w:rFonts w:ascii="Czcionka tekstu podstawowego" w:eastAsia="Times New Roman" w:hAnsi="Czcionka tekstu podstawowego" w:cs="Times New Roman"/>
                <w:color w:val="000000"/>
                <w:sz w:val="16"/>
                <w:szCs w:val="16"/>
                <w:lang w:eastAsia="pl-PL"/>
              </w:rPr>
              <w:t>.</w:t>
            </w:r>
            <w:r w:rsidR="00BC648E">
              <w:rPr>
                <w:rFonts w:ascii="Czcionka tekstu podstawowego" w:eastAsia="Times New Roman" w:hAnsi="Czcionka tekstu podstawowego" w:cs="Times New Roman"/>
                <w:color w:val="000000"/>
                <w:sz w:val="16"/>
                <w:szCs w:val="16"/>
                <w:lang w:eastAsia="pl-PL"/>
              </w:rPr>
              <w:t xml:space="preserve"> Konto 040 może wykazywać wyłącznie saldo debetowe.</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Po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0</w:t>
            </w:r>
            <w:r w:rsidR="00450A95">
              <w:rPr>
                <w:rFonts w:ascii="Czcionka tekstu podstawowego" w:eastAsia="Times New Roman" w:hAnsi="Czcionka tekstu podstawowego" w:cs="Times New Roman"/>
                <w:color w:val="000000"/>
                <w:sz w:val="16"/>
                <w:szCs w:val="16"/>
                <w:lang w:eastAsia="pl-PL"/>
              </w:rPr>
              <w:t>40</w:t>
            </w:r>
            <w:r>
              <w:rPr>
                <w:rFonts w:ascii="Czcionka tekstu podstawowego" w:eastAsia="Times New Roman" w:hAnsi="Czcionka tekstu podstawowego" w:cs="Times New Roman"/>
                <w:color w:val="000000"/>
                <w:sz w:val="16"/>
                <w:szCs w:val="16"/>
                <w:lang w:eastAsia="pl-PL"/>
              </w:rPr>
              <w:t xml:space="preserve"> księguje </w:t>
            </w:r>
            <w:r w:rsidR="00BC648E">
              <w:rPr>
                <w:rFonts w:ascii="Czcionka tekstu podstawowego" w:eastAsia="Times New Roman" w:hAnsi="Czcionka tekstu podstawowego" w:cs="Times New Roman"/>
                <w:color w:val="000000"/>
                <w:sz w:val="16"/>
                <w:szCs w:val="16"/>
                <w:lang w:eastAsia="pl-PL"/>
              </w:rPr>
              <w:t>się stan oraz wszelkie zwiększenia stanu lub wartości początkowej inwestycji.</w:t>
            </w:r>
          </w:p>
          <w:p w14:paraId="2711C109" w14:textId="7B4FC56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Po stronie Ma konta 0</w:t>
            </w:r>
            <w:r w:rsidR="00450A95">
              <w:rPr>
                <w:rFonts w:ascii="Czcionka tekstu podstawowego" w:eastAsia="Times New Roman" w:hAnsi="Czcionka tekstu podstawowego" w:cs="Times New Roman"/>
                <w:color w:val="000000"/>
                <w:sz w:val="16"/>
                <w:szCs w:val="16"/>
                <w:lang w:eastAsia="pl-PL"/>
              </w:rPr>
              <w:t>40</w:t>
            </w:r>
            <w:r>
              <w:rPr>
                <w:rFonts w:ascii="Czcionka tekstu podstawowego" w:eastAsia="Times New Roman" w:hAnsi="Czcionka tekstu podstawowego" w:cs="Times New Roman"/>
                <w:color w:val="000000"/>
                <w:sz w:val="16"/>
                <w:szCs w:val="16"/>
                <w:lang w:eastAsia="pl-PL"/>
              </w:rPr>
              <w:t xml:space="preserve"> księguje się wszelkie zmniejszenia stanu </w:t>
            </w:r>
            <w:r w:rsidR="00BC648E">
              <w:rPr>
                <w:rFonts w:ascii="Czcionka tekstu podstawowego" w:eastAsia="Times New Roman" w:hAnsi="Czcionka tekstu podstawowego" w:cs="Times New Roman"/>
                <w:color w:val="000000"/>
                <w:sz w:val="16"/>
                <w:szCs w:val="16"/>
                <w:lang w:eastAsia="pl-PL"/>
              </w:rPr>
              <w:t>lub wartości początkowej inwestycji.</w:t>
            </w:r>
            <w:r>
              <w:rPr>
                <w:rFonts w:ascii="Czcionka tekstu podstawowego" w:eastAsia="Times New Roman" w:hAnsi="Czcionka tekstu podstawowego" w:cs="Times New Roman"/>
                <w:color w:val="000000"/>
                <w:sz w:val="16"/>
                <w:szCs w:val="16"/>
                <w:lang w:eastAsia="pl-PL"/>
              </w:rPr>
              <w:br/>
              <w:t>Na koncie 0</w:t>
            </w:r>
            <w:r w:rsidR="00450A95">
              <w:rPr>
                <w:rFonts w:ascii="Czcionka tekstu podstawowego" w:eastAsia="Times New Roman" w:hAnsi="Czcionka tekstu podstawowego" w:cs="Times New Roman"/>
                <w:color w:val="000000"/>
                <w:sz w:val="16"/>
                <w:szCs w:val="16"/>
                <w:lang w:eastAsia="pl-PL"/>
              </w:rPr>
              <w:t>40</w:t>
            </w:r>
            <w:r>
              <w:rPr>
                <w:rFonts w:ascii="Czcionka tekstu podstawowego" w:eastAsia="Times New Roman" w:hAnsi="Czcionka tekstu podstawowego" w:cs="Times New Roman"/>
                <w:color w:val="000000"/>
                <w:sz w:val="16"/>
                <w:szCs w:val="16"/>
                <w:lang w:eastAsia="pl-PL"/>
              </w:rPr>
              <w:t xml:space="preserve"> Wartości niematerialne i prawne ujmuje się najczęściej:</w:t>
            </w:r>
          </w:p>
        </w:tc>
      </w:tr>
      <w:tr w:rsidR="00832ED3" w14:paraId="465239E0"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50396ADD" w14:textId="77777777" w:rsidR="00832ED3" w:rsidRDefault="00832ED3" w:rsidP="00376AC4"/>
        </w:tc>
        <w:tc>
          <w:tcPr>
            <w:tcW w:w="3652" w:type="dxa"/>
            <w:tcBorders>
              <w:bottom w:val="single" w:sz="4" w:space="0" w:color="00000A"/>
              <w:right w:val="single" w:sz="4" w:space="0" w:color="00000A"/>
            </w:tcBorders>
            <w:shd w:val="clear" w:color="auto" w:fill="FFFFFF"/>
            <w:vAlign w:val="bottom"/>
          </w:tcPr>
          <w:p w14:paraId="45C57E52" w14:textId="77777777" w:rsidR="00832ED3" w:rsidRDefault="00832ED3"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448BE80E" w14:textId="77777777" w:rsidR="00832ED3" w:rsidRDefault="00832ED3"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832ED3" w14:paraId="4E7FFE05" w14:textId="77777777" w:rsidTr="00376AC4">
        <w:trPr>
          <w:trHeight w:val="96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5B832994" w14:textId="77777777" w:rsidR="00832ED3" w:rsidRDefault="00832ED3" w:rsidP="00376AC4"/>
        </w:tc>
        <w:tc>
          <w:tcPr>
            <w:tcW w:w="3652" w:type="dxa"/>
            <w:tcBorders>
              <w:bottom w:val="single" w:sz="4" w:space="0" w:color="00000A"/>
              <w:right w:val="single" w:sz="4" w:space="0" w:color="00000A"/>
            </w:tcBorders>
            <w:shd w:val="clear" w:color="auto" w:fill="FFFFFF"/>
          </w:tcPr>
          <w:p w14:paraId="29BC4356"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BC648E">
              <w:rPr>
                <w:rFonts w:ascii="Czcionka tekstu podstawowego" w:eastAsia="Times New Roman" w:hAnsi="Czcionka tekstu podstawowego" w:cs="Times New Roman"/>
                <w:color w:val="000000"/>
                <w:sz w:val="16"/>
                <w:szCs w:val="16"/>
                <w:lang w:eastAsia="pl-PL"/>
              </w:rPr>
              <w:t>Nabycie lub wytworzenie inwestycji w nieruchomości lub prawa.</w:t>
            </w:r>
          </w:p>
          <w:p w14:paraId="51DEFF7C" w14:textId="20E1BF0E" w:rsidR="00BC648E" w:rsidRDefault="00BC648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 Otrzymanie inwestycji w nieruchomości lub prawa w formie aportu na pokrycie kapitału podstawowego lub jego podwyższenie.</w:t>
            </w:r>
          </w:p>
        </w:tc>
        <w:tc>
          <w:tcPr>
            <w:tcW w:w="4045" w:type="dxa"/>
            <w:tcBorders>
              <w:bottom w:val="single" w:sz="4" w:space="0" w:color="00000A"/>
              <w:right w:val="single" w:sz="4" w:space="0" w:color="00000A"/>
            </w:tcBorders>
            <w:shd w:val="clear" w:color="auto" w:fill="FFFFFF"/>
          </w:tcPr>
          <w:p w14:paraId="4B381223" w14:textId="77777777" w:rsidR="00832ED3" w:rsidRDefault="00BC648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Sprzedaż nieruchomości lub prawa stanowiącego inwestycję.</w:t>
            </w:r>
          </w:p>
          <w:p w14:paraId="346B7D75" w14:textId="77777777" w:rsidR="00BC648E" w:rsidRDefault="00BC648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 Likwidacja inwestycji w nieruchomości.</w:t>
            </w:r>
          </w:p>
          <w:p w14:paraId="72FC2763" w14:textId="4FC3F29D" w:rsidR="00BC648E" w:rsidRDefault="00BC648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3. Przekwalifikowanie inwestycji w nieruchomości do środków trwałych.</w:t>
            </w:r>
          </w:p>
        </w:tc>
      </w:tr>
      <w:tr w:rsidR="00832ED3" w14:paraId="3DC91AD1" w14:textId="77777777" w:rsidTr="00376AC4">
        <w:trPr>
          <w:trHeight w:val="106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1F40E5CD"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711217C2" w14:textId="4952C126" w:rsidR="004874E5" w:rsidRDefault="004874E5" w:rsidP="004874E5">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040 Inwestycje w nieruchomości i prawa prowadzi się rozwinięcie analityczne według poniższego schematu:</w:t>
            </w:r>
            <w:r>
              <w:rPr>
                <w:rFonts w:ascii="Czcionka tekstu podstawowego" w:eastAsia="Times New Roman" w:hAnsi="Czcionka tekstu podstawowego" w:cs="Times New Roman"/>
                <w:color w:val="000000"/>
                <w:sz w:val="16"/>
                <w:szCs w:val="16"/>
                <w:lang w:eastAsia="pl-PL"/>
              </w:rPr>
              <w:br/>
              <w:t>040 - 00001 Inwestycje w nieruchomości,</w:t>
            </w:r>
          </w:p>
          <w:p w14:paraId="17BCB71A" w14:textId="6CB967A0" w:rsidR="00832ED3" w:rsidRDefault="004874E5" w:rsidP="004874E5">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040 - 00002 Inwestycje w wartości niematerialne i prawne.</w:t>
            </w:r>
          </w:p>
        </w:tc>
      </w:tr>
      <w:tr w:rsidR="00832ED3" w14:paraId="4D9BD1DD" w14:textId="77777777" w:rsidTr="00376AC4">
        <w:trPr>
          <w:trHeight w:val="36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67168A82"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66CC7B1C" w14:textId="224829AE" w:rsidR="00832ED3" w:rsidRDefault="00450A95"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Na mocy art. 28a ustawy o rachunkowości jednostka mikro nie wycenia aktywów i pasywów według wartości godziwej i skorygowanej ceny nabycia.</w:t>
            </w:r>
          </w:p>
        </w:tc>
      </w:tr>
    </w:tbl>
    <w:p w14:paraId="3B7A5AAE" w14:textId="39200C40" w:rsidR="00832ED3" w:rsidRDefault="00832ED3"/>
    <w:p w14:paraId="1D82D58F" w14:textId="3F478E6A" w:rsidR="00832ED3" w:rsidRDefault="00832ED3"/>
    <w:p w14:paraId="372F4C94" w14:textId="2C999BF7" w:rsidR="00832ED3" w:rsidRDefault="00832ED3"/>
    <w:p w14:paraId="1C01102D" w14:textId="6FD63FB9" w:rsidR="00832ED3" w:rsidRDefault="00832ED3"/>
    <w:p w14:paraId="095790F3" w14:textId="7F606DC0" w:rsidR="00832ED3" w:rsidRDefault="00832ED3"/>
    <w:p w14:paraId="315F56C9" w14:textId="3191368F" w:rsidR="00832ED3" w:rsidRDefault="00832ED3"/>
    <w:p w14:paraId="3B01ED16" w14:textId="53F13ED5" w:rsidR="00832ED3" w:rsidRDefault="00832ED3"/>
    <w:tbl>
      <w:tblPr>
        <w:tblW w:w="4950" w:type="pct"/>
        <w:tblInd w:w="5" w:type="dxa"/>
        <w:tblCellMar>
          <w:left w:w="70" w:type="dxa"/>
          <w:right w:w="70" w:type="dxa"/>
        </w:tblCellMar>
        <w:tblLook w:val="04A0" w:firstRow="1" w:lastRow="0" w:firstColumn="1" w:lastColumn="0" w:noHBand="0" w:noVBand="1"/>
      </w:tblPr>
      <w:tblGrid>
        <w:gridCol w:w="2661"/>
        <w:gridCol w:w="3649"/>
        <w:gridCol w:w="4041"/>
      </w:tblGrid>
      <w:tr w:rsidR="00832ED3" w14:paraId="2E18AC1F" w14:textId="77777777" w:rsidTr="00832ED3">
        <w:trPr>
          <w:trHeight w:val="285"/>
        </w:trPr>
        <w:tc>
          <w:tcPr>
            <w:tcW w:w="2661"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69074A"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0" w:type="dxa"/>
            <w:gridSpan w:val="2"/>
            <w:tcBorders>
              <w:top w:val="single" w:sz="4" w:space="0" w:color="00000A"/>
              <w:bottom w:val="single" w:sz="4" w:space="0" w:color="00000A"/>
              <w:right w:val="single" w:sz="4" w:space="0" w:color="000001"/>
            </w:tcBorders>
            <w:shd w:val="clear" w:color="auto" w:fill="FFFFFF"/>
            <w:vAlign w:val="bottom"/>
          </w:tcPr>
          <w:p w14:paraId="7C499651" w14:textId="0870C9B2"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070 - Umorzenie środków trwałych</w:t>
            </w:r>
          </w:p>
        </w:tc>
      </w:tr>
      <w:tr w:rsidR="00832ED3" w14:paraId="7AA37205" w14:textId="77777777" w:rsidTr="00832ED3">
        <w:trPr>
          <w:trHeight w:val="1524"/>
        </w:trPr>
        <w:tc>
          <w:tcPr>
            <w:tcW w:w="2661"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038FDD22"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0" w:type="dxa"/>
            <w:gridSpan w:val="2"/>
            <w:tcBorders>
              <w:top w:val="single" w:sz="4" w:space="0" w:color="00000A"/>
              <w:bottom w:val="single" w:sz="4" w:space="0" w:color="00000A"/>
              <w:right w:val="single" w:sz="4" w:space="0" w:color="000001"/>
            </w:tcBorders>
            <w:shd w:val="clear" w:color="auto" w:fill="FFFFFF"/>
          </w:tcPr>
          <w:p w14:paraId="412319D9" w14:textId="77A98F72"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070 służy do ewidencji zmniejszeń wartości początkowej środków trwałych na skutek ich umorzenia. Odpisy umorzeniowe są dokonywane w korespondencji z kontem 401 - Amortyzacja.</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Po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070 księguje się wszelkie zmniejszenia umorzenia wartości początkowej środków</w:t>
            </w:r>
            <w:r w:rsidR="00952CC8">
              <w:rPr>
                <w:rFonts w:ascii="Czcionka tekstu podstawowego" w:eastAsia="Times New Roman" w:hAnsi="Czcionka tekstu podstawowego" w:cs="Times New Roman"/>
                <w:color w:val="000000"/>
                <w:sz w:val="16"/>
                <w:szCs w:val="16"/>
                <w:lang w:eastAsia="pl-PL"/>
              </w:rPr>
              <w:t xml:space="preserve"> trwałych</w:t>
            </w:r>
            <w:r>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Po stronie Ma konta 070 księguje się wszelkie zwiększenia umorzenia wartości początkowej środków</w:t>
            </w:r>
            <w:r w:rsidR="00952CC8">
              <w:rPr>
                <w:rFonts w:ascii="Czcionka tekstu podstawowego" w:eastAsia="Times New Roman" w:hAnsi="Czcionka tekstu podstawowego" w:cs="Times New Roman"/>
                <w:color w:val="000000"/>
                <w:sz w:val="16"/>
                <w:szCs w:val="16"/>
                <w:lang w:eastAsia="pl-PL"/>
              </w:rPr>
              <w:t xml:space="preserve"> trwałych</w:t>
            </w:r>
            <w:r>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070 Umorzenie środków trwałych ujmuje się najczęściej:</w:t>
            </w:r>
          </w:p>
        </w:tc>
      </w:tr>
      <w:tr w:rsidR="00832ED3" w14:paraId="5D004FF2" w14:textId="77777777" w:rsidTr="00832ED3">
        <w:trPr>
          <w:trHeight w:val="285"/>
        </w:trPr>
        <w:tc>
          <w:tcPr>
            <w:tcW w:w="2661"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B5A2200" w14:textId="77777777" w:rsidR="00832ED3" w:rsidRDefault="00832ED3" w:rsidP="00376AC4"/>
        </w:tc>
        <w:tc>
          <w:tcPr>
            <w:tcW w:w="3649" w:type="dxa"/>
            <w:tcBorders>
              <w:bottom w:val="single" w:sz="4" w:space="0" w:color="00000A"/>
              <w:right w:val="single" w:sz="4" w:space="0" w:color="00000A"/>
            </w:tcBorders>
            <w:shd w:val="clear" w:color="auto" w:fill="FFFFFF"/>
            <w:vAlign w:val="bottom"/>
          </w:tcPr>
          <w:p w14:paraId="7BD74153" w14:textId="77777777" w:rsidR="00832ED3" w:rsidRDefault="00832ED3"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1" w:type="dxa"/>
            <w:tcBorders>
              <w:bottom w:val="single" w:sz="4" w:space="0" w:color="00000A"/>
              <w:right w:val="single" w:sz="4" w:space="0" w:color="00000A"/>
            </w:tcBorders>
            <w:shd w:val="clear" w:color="auto" w:fill="FFFFFF"/>
            <w:vAlign w:val="bottom"/>
          </w:tcPr>
          <w:p w14:paraId="0BF1F994" w14:textId="77777777" w:rsidR="00832ED3" w:rsidRDefault="00832ED3"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832ED3" w14:paraId="3A49DE44" w14:textId="77777777" w:rsidTr="00832ED3">
        <w:trPr>
          <w:trHeight w:val="960"/>
        </w:trPr>
        <w:tc>
          <w:tcPr>
            <w:tcW w:w="2661"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007E50E" w14:textId="77777777" w:rsidR="00832ED3" w:rsidRDefault="00832ED3" w:rsidP="00376AC4"/>
        </w:tc>
        <w:tc>
          <w:tcPr>
            <w:tcW w:w="3649" w:type="dxa"/>
            <w:tcBorders>
              <w:bottom w:val="single" w:sz="4" w:space="0" w:color="00000A"/>
              <w:right w:val="single" w:sz="4" w:space="0" w:color="00000A"/>
            </w:tcBorders>
            <w:shd w:val="clear" w:color="auto" w:fill="FFFFFF"/>
          </w:tcPr>
          <w:p w14:paraId="79EB4ABC" w14:textId="3EF0EDF1"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Zmniejszenie dotychczasowego umorzenia środków trwałych w skutek ich sprzedaży, likwidacji lub darowizny, a także w związku z innymi rozchodami.</w:t>
            </w:r>
          </w:p>
        </w:tc>
        <w:tc>
          <w:tcPr>
            <w:tcW w:w="4041" w:type="dxa"/>
            <w:tcBorders>
              <w:bottom w:val="single" w:sz="4" w:space="0" w:color="00000A"/>
              <w:right w:val="single" w:sz="4" w:space="0" w:color="00000A"/>
            </w:tcBorders>
            <w:shd w:val="clear" w:color="auto" w:fill="FFFFFF"/>
          </w:tcPr>
          <w:p w14:paraId="529F09DA" w14:textId="39FEB865"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Planowane odpisy umorzeniowe (amortyzacyjne) środków trwałych</w:t>
            </w:r>
            <w:r w:rsidR="00952CC8">
              <w:rPr>
                <w:rFonts w:ascii="Czcionka tekstu podstawowego" w:eastAsia="Times New Roman" w:hAnsi="Czcionka tekstu podstawowego" w:cs="Times New Roman"/>
                <w:color w:val="000000"/>
                <w:sz w:val="16"/>
                <w:szCs w:val="16"/>
                <w:lang w:eastAsia="pl-PL"/>
              </w:rPr>
              <w:t>.</w:t>
            </w:r>
          </w:p>
        </w:tc>
      </w:tr>
      <w:tr w:rsidR="00832ED3" w14:paraId="0B5CCC87" w14:textId="77777777" w:rsidTr="00832ED3">
        <w:trPr>
          <w:trHeight w:val="995"/>
        </w:trPr>
        <w:tc>
          <w:tcPr>
            <w:tcW w:w="2661" w:type="dxa"/>
            <w:tcBorders>
              <w:left w:val="single" w:sz="4" w:space="0" w:color="00000A"/>
              <w:bottom w:val="single" w:sz="4" w:space="0" w:color="00000A"/>
              <w:right w:val="single" w:sz="4" w:space="0" w:color="00000A"/>
            </w:tcBorders>
            <w:shd w:val="clear" w:color="auto" w:fill="FFFFFF"/>
            <w:tcMar>
              <w:left w:w="65" w:type="dxa"/>
            </w:tcMar>
            <w:vAlign w:val="center"/>
          </w:tcPr>
          <w:p w14:paraId="3EE0AA06"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0" w:type="dxa"/>
            <w:gridSpan w:val="2"/>
            <w:tcBorders>
              <w:top w:val="single" w:sz="4" w:space="0" w:color="00000A"/>
              <w:bottom w:val="single" w:sz="4" w:space="0" w:color="00000A"/>
              <w:right w:val="single" w:sz="4" w:space="0" w:color="000001"/>
            </w:tcBorders>
            <w:shd w:val="clear" w:color="auto" w:fill="FFFFFF"/>
          </w:tcPr>
          <w:p w14:paraId="32DEFB81" w14:textId="36243090"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070 Umorzenie środków trwałych prowadzi się rozwinięcie analityczne według poniższego schematu:</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070 - </w:t>
            </w:r>
            <w:r w:rsidR="004251BF">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 xml:space="preserve">1 </w:t>
            </w:r>
            <w:r w:rsidR="00952CC8" w:rsidRPr="00952CC8">
              <w:rPr>
                <w:rFonts w:ascii="Czcionka tekstu podstawowego" w:eastAsia="Times New Roman" w:hAnsi="Czcionka tekstu podstawowego" w:cs="Times New Roman"/>
                <w:color w:val="000000"/>
                <w:sz w:val="16"/>
                <w:szCs w:val="16"/>
                <w:lang w:eastAsia="pl-PL"/>
              </w:rPr>
              <w:t>Odpisy umorzeniowe innych środków trwałych</w:t>
            </w:r>
            <w:r>
              <w:rPr>
                <w:rFonts w:ascii="Czcionka tekstu podstawowego" w:eastAsia="Times New Roman" w:hAnsi="Czcionka tekstu podstawowego" w:cs="Times New Roman"/>
                <w:color w:val="000000"/>
                <w:sz w:val="16"/>
                <w:szCs w:val="16"/>
                <w:lang w:eastAsia="pl-PL"/>
              </w:rPr>
              <w:br/>
            </w:r>
            <w:r w:rsidR="00952CC8">
              <w:rPr>
                <w:rFonts w:ascii="Czcionka tekstu podstawowego" w:eastAsia="Times New Roman" w:hAnsi="Czcionka tekstu podstawowego" w:cs="Times New Roman"/>
                <w:color w:val="000000"/>
                <w:sz w:val="16"/>
                <w:szCs w:val="16"/>
                <w:lang w:eastAsia="pl-PL"/>
              </w:rPr>
              <w:t xml:space="preserve">070 - 00002 </w:t>
            </w:r>
            <w:r w:rsidR="00952CC8" w:rsidRPr="00952CC8">
              <w:rPr>
                <w:rFonts w:ascii="Czcionka tekstu podstawowego" w:eastAsia="Times New Roman" w:hAnsi="Czcionka tekstu podstawowego" w:cs="Times New Roman"/>
                <w:color w:val="000000"/>
                <w:sz w:val="16"/>
                <w:szCs w:val="16"/>
                <w:lang w:eastAsia="pl-PL"/>
              </w:rPr>
              <w:t>Odpisy umorzeniowe budynków i lokali</w:t>
            </w:r>
          </w:p>
          <w:p w14:paraId="3A2030E9" w14:textId="77777777" w:rsidR="00952CC8" w:rsidRDefault="00952CC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070 - 00003 </w:t>
            </w:r>
            <w:r w:rsidRPr="00952CC8">
              <w:rPr>
                <w:rFonts w:ascii="Czcionka tekstu podstawowego" w:eastAsia="Times New Roman" w:hAnsi="Czcionka tekstu podstawowego" w:cs="Times New Roman"/>
                <w:color w:val="000000"/>
                <w:sz w:val="16"/>
                <w:szCs w:val="16"/>
                <w:lang w:eastAsia="pl-PL"/>
              </w:rPr>
              <w:t>Odpisy umorzeniowe urządzeń technicznych i maszyn</w:t>
            </w:r>
          </w:p>
          <w:p w14:paraId="4BE7816B" w14:textId="7E724BB6" w:rsidR="00952CC8" w:rsidRDefault="00952CC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070 - 00004 </w:t>
            </w:r>
            <w:r w:rsidR="006F68B4" w:rsidRPr="006F68B4">
              <w:rPr>
                <w:rFonts w:ascii="Czcionka tekstu podstawowego" w:eastAsia="Times New Roman" w:hAnsi="Czcionka tekstu podstawowego" w:cs="Times New Roman"/>
                <w:color w:val="000000"/>
                <w:sz w:val="16"/>
                <w:szCs w:val="16"/>
                <w:lang w:eastAsia="pl-PL"/>
              </w:rPr>
              <w:t>Odpisy umorzeniowe środków transportu</w:t>
            </w:r>
          </w:p>
        </w:tc>
      </w:tr>
      <w:tr w:rsidR="00832ED3" w14:paraId="43BEBCD5" w14:textId="77777777" w:rsidTr="00832ED3">
        <w:trPr>
          <w:trHeight w:val="544"/>
        </w:trPr>
        <w:tc>
          <w:tcPr>
            <w:tcW w:w="2661" w:type="dxa"/>
            <w:tcBorders>
              <w:left w:val="single" w:sz="4" w:space="0" w:color="00000A"/>
              <w:bottom w:val="single" w:sz="4" w:space="0" w:color="00000A"/>
              <w:right w:val="single" w:sz="4" w:space="0" w:color="00000A"/>
            </w:tcBorders>
            <w:shd w:val="clear" w:color="auto" w:fill="FFFFFF"/>
            <w:tcMar>
              <w:left w:w="65" w:type="dxa"/>
            </w:tcMar>
            <w:vAlign w:val="center"/>
          </w:tcPr>
          <w:p w14:paraId="021F04AE"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0" w:type="dxa"/>
            <w:gridSpan w:val="2"/>
            <w:tcBorders>
              <w:top w:val="single" w:sz="4" w:space="0" w:color="00000A"/>
              <w:bottom w:val="single" w:sz="4" w:space="0" w:color="00000A"/>
              <w:right w:val="single" w:sz="4" w:space="0" w:color="000001"/>
            </w:tcBorders>
            <w:shd w:val="clear" w:color="auto" w:fill="FFFFFF"/>
          </w:tcPr>
          <w:p w14:paraId="7B032C13" w14:textId="01CF6E19" w:rsidR="00832ED3" w:rsidRDefault="00832ED3"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Planowane odpisy dokonywane są w oparciu o dokumenty, z których wynikają przyjęte stawki dla danych środków trwałych. Takim dokument</w:t>
            </w:r>
            <w:r w:rsidR="000803C0">
              <w:rPr>
                <w:rFonts w:ascii="Czcionka tekstu podstawowego" w:eastAsia="Times New Roman" w:hAnsi="Czcionka tekstu podstawowego" w:cs="Times New Roman"/>
                <w:color w:val="000000"/>
                <w:sz w:val="16"/>
                <w:szCs w:val="16"/>
                <w:lang w:eastAsia="pl-PL"/>
              </w:rPr>
              <w:t>em</w:t>
            </w:r>
            <w:r>
              <w:rPr>
                <w:rFonts w:ascii="Czcionka tekstu podstawowego" w:eastAsia="Times New Roman" w:hAnsi="Czcionka tekstu podstawowego" w:cs="Times New Roman"/>
                <w:color w:val="000000"/>
                <w:sz w:val="16"/>
                <w:szCs w:val="16"/>
                <w:lang w:eastAsia="pl-PL"/>
              </w:rPr>
              <w:t xml:space="preserve"> najczęściej </w:t>
            </w:r>
            <w:r w:rsidR="000803C0">
              <w:rPr>
                <w:rFonts w:ascii="Czcionka tekstu podstawowego" w:eastAsia="Times New Roman" w:hAnsi="Czcionka tekstu podstawowego" w:cs="Times New Roman"/>
                <w:color w:val="000000"/>
                <w:sz w:val="16"/>
                <w:szCs w:val="16"/>
                <w:lang w:eastAsia="pl-PL"/>
              </w:rPr>
              <w:t>będzie</w:t>
            </w:r>
            <w:r>
              <w:rPr>
                <w:rFonts w:ascii="Czcionka tekstu podstawowego" w:eastAsia="Times New Roman" w:hAnsi="Czcionka tekstu podstawowego" w:cs="Times New Roman"/>
                <w:color w:val="000000"/>
                <w:sz w:val="16"/>
                <w:szCs w:val="16"/>
                <w:lang w:eastAsia="pl-PL"/>
              </w:rPr>
              <w:t xml:space="preserve"> ewidencj</w:t>
            </w:r>
            <w:r w:rsidR="000803C0">
              <w:rPr>
                <w:rFonts w:ascii="Czcionka tekstu podstawowego" w:eastAsia="Times New Roman" w:hAnsi="Czcionka tekstu podstawowego" w:cs="Times New Roman"/>
                <w:color w:val="000000"/>
                <w:sz w:val="16"/>
                <w:szCs w:val="16"/>
                <w:lang w:eastAsia="pl-PL"/>
              </w:rPr>
              <w:t>a</w:t>
            </w:r>
            <w:r>
              <w:rPr>
                <w:rFonts w:ascii="Czcionka tekstu podstawowego" w:eastAsia="Times New Roman" w:hAnsi="Czcionka tekstu podstawowego" w:cs="Times New Roman"/>
                <w:color w:val="000000"/>
                <w:sz w:val="16"/>
                <w:szCs w:val="16"/>
                <w:lang w:eastAsia="pl-PL"/>
              </w:rPr>
              <w:t xml:space="preserve"> środków trwałych i wartości niematerialnych i prawnych.</w:t>
            </w:r>
          </w:p>
        </w:tc>
      </w:tr>
    </w:tbl>
    <w:p w14:paraId="3888DDC3" w14:textId="1CDEFA46" w:rsidR="00832ED3" w:rsidRDefault="00832ED3" w:rsidP="00832ED3">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832ED3" w14:paraId="1B017792"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6C748C5"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163F71E7" w14:textId="1B675CB2"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sidRPr="00FB2A32">
              <w:rPr>
                <w:rFonts w:ascii="Czcionka tekstu podstawowego" w:eastAsia="Times New Roman" w:hAnsi="Czcionka tekstu podstawowego" w:cs="Times New Roman"/>
                <w:color w:val="000000"/>
                <w:sz w:val="16"/>
                <w:szCs w:val="16"/>
                <w:lang w:eastAsia="pl-PL"/>
              </w:rPr>
              <w:t>071 – Odpisy umorzeniowe inwestycji w nieruchomości i prawa</w:t>
            </w:r>
          </w:p>
        </w:tc>
      </w:tr>
      <w:tr w:rsidR="00832ED3" w14:paraId="4C5B3FB4" w14:textId="77777777" w:rsidTr="00376AC4">
        <w:trPr>
          <w:trHeight w:val="1524"/>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2254EEE9"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2F5E3670" w14:textId="77A4796F"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07</w:t>
            </w:r>
            <w:r w:rsidR="00254A77">
              <w:rPr>
                <w:rFonts w:ascii="Czcionka tekstu podstawowego" w:eastAsia="Times New Roman" w:hAnsi="Czcionka tekstu podstawowego" w:cs="Times New Roman"/>
                <w:color w:val="000000"/>
                <w:sz w:val="16"/>
                <w:szCs w:val="16"/>
                <w:lang w:eastAsia="pl-PL"/>
              </w:rPr>
              <w:t>1</w:t>
            </w:r>
            <w:r>
              <w:rPr>
                <w:rFonts w:ascii="Czcionka tekstu podstawowego" w:eastAsia="Times New Roman" w:hAnsi="Czcionka tekstu podstawowego" w:cs="Times New Roman"/>
                <w:color w:val="000000"/>
                <w:sz w:val="16"/>
                <w:szCs w:val="16"/>
                <w:lang w:eastAsia="pl-PL"/>
              </w:rPr>
              <w:t xml:space="preserve"> służy do ewidencji zmniejszeń </w:t>
            </w:r>
            <w:r w:rsidR="004251BF">
              <w:rPr>
                <w:rFonts w:ascii="Czcionka tekstu podstawowego" w:eastAsia="Times New Roman" w:hAnsi="Czcionka tekstu podstawowego" w:cs="Times New Roman"/>
                <w:color w:val="000000"/>
                <w:sz w:val="16"/>
                <w:szCs w:val="16"/>
                <w:lang w:eastAsia="pl-PL"/>
              </w:rPr>
              <w:t xml:space="preserve">wartości </w:t>
            </w:r>
            <w:r w:rsidR="00A507B6">
              <w:rPr>
                <w:rFonts w:ascii="Czcionka tekstu podstawowego" w:eastAsia="Times New Roman" w:hAnsi="Czcionka tekstu podstawowego" w:cs="Times New Roman"/>
                <w:color w:val="000000"/>
                <w:sz w:val="16"/>
                <w:szCs w:val="16"/>
                <w:lang w:eastAsia="pl-PL"/>
              </w:rPr>
              <w:t xml:space="preserve">inwestycji w nieruchomości i prawa </w:t>
            </w:r>
            <w:r>
              <w:rPr>
                <w:rFonts w:ascii="Czcionka tekstu podstawowego" w:eastAsia="Times New Roman" w:hAnsi="Czcionka tekstu podstawowego" w:cs="Times New Roman"/>
                <w:color w:val="000000"/>
                <w:sz w:val="16"/>
                <w:szCs w:val="16"/>
                <w:lang w:eastAsia="pl-PL"/>
              </w:rPr>
              <w:t xml:space="preserve">na skutek ich umorzenia. Odpisy umorzeniowe są dokonywane w korespondencji z kontem </w:t>
            </w:r>
            <w:r w:rsidR="004251BF">
              <w:rPr>
                <w:rFonts w:ascii="Czcionka tekstu podstawowego" w:eastAsia="Times New Roman" w:hAnsi="Czcionka tekstu podstawowego" w:cs="Times New Roman"/>
                <w:color w:val="000000"/>
                <w:sz w:val="16"/>
                <w:szCs w:val="16"/>
                <w:lang w:eastAsia="pl-PL"/>
              </w:rPr>
              <w:t>761 – Pozostałe koszty operacyjne.</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Po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07</w:t>
            </w:r>
            <w:r w:rsidR="004251BF">
              <w:rPr>
                <w:rFonts w:ascii="Czcionka tekstu podstawowego" w:eastAsia="Times New Roman" w:hAnsi="Czcionka tekstu podstawowego" w:cs="Times New Roman"/>
                <w:color w:val="000000"/>
                <w:sz w:val="16"/>
                <w:szCs w:val="16"/>
                <w:lang w:eastAsia="pl-PL"/>
              </w:rPr>
              <w:t>1</w:t>
            </w:r>
            <w:r>
              <w:rPr>
                <w:rFonts w:ascii="Czcionka tekstu podstawowego" w:eastAsia="Times New Roman" w:hAnsi="Czcionka tekstu podstawowego" w:cs="Times New Roman"/>
                <w:color w:val="000000"/>
                <w:sz w:val="16"/>
                <w:szCs w:val="16"/>
                <w:lang w:eastAsia="pl-PL"/>
              </w:rPr>
              <w:t xml:space="preserve"> księguje się wszelkie zmniejszenia</w:t>
            </w:r>
            <w:r w:rsidR="00254A77">
              <w:rPr>
                <w:rFonts w:ascii="Czcionka tekstu podstawowego" w:eastAsia="Times New Roman" w:hAnsi="Czcionka tekstu podstawowego" w:cs="Times New Roman"/>
                <w:color w:val="000000"/>
                <w:sz w:val="16"/>
                <w:szCs w:val="16"/>
                <w:lang w:eastAsia="pl-PL"/>
              </w:rPr>
              <w:t xml:space="preserve"> dotychczasowych opisów amortyzacyjnych</w:t>
            </w:r>
            <w:r>
              <w:rPr>
                <w:rFonts w:ascii="Czcionka tekstu podstawowego" w:eastAsia="Times New Roman" w:hAnsi="Czcionka tekstu podstawowego" w:cs="Times New Roman"/>
                <w:color w:val="000000"/>
                <w:sz w:val="16"/>
                <w:szCs w:val="16"/>
                <w:lang w:eastAsia="pl-PL"/>
              </w:rPr>
              <w:t xml:space="preserve"> </w:t>
            </w:r>
            <w:r w:rsidR="00254A77">
              <w:rPr>
                <w:rFonts w:ascii="Czcionka tekstu podstawowego" w:eastAsia="Times New Roman" w:hAnsi="Czcionka tekstu podstawowego" w:cs="Times New Roman"/>
                <w:color w:val="000000"/>
                <w:sz w:val="16"/>
                <w:szCs w:val="16"/>
                <w:lang w:eastAsia="pl-PL"/>
              </w:rPr>
              <w:t xml:space="preserve">lub umorzeniowych </w:t>
            </w:r>
            <w:r w:rsidR="004251BF">
              <w:rPr>
                <w:rFonts w:ascii="Czcionka tekstu podstawowego" w:eastAsia="Times New Roman" w:hAnsi="Czcionka tekstu podstawowego" w:cs="Times New Roman"/>
                <w:color w:val="000000"/>
                <w:sz w:val="16"/>
                <w:szCs w:val="16"/>
                <w:lang w:eastAsia="pl-PL"/>
              </w:rPr>
              <w:t>inwestycji w nieruchomości i prawa</w:t>
            </w:r>
            <w:r>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Po stronie Ma konta 07</w:t>
            </w:r>
            <w:r w:rsidR="004251BF">
              <w:rPr>
                <w:rFonts w:ascii="Czcionka tekstu podstawowego" w:eastAsia="Times New Roman" w:hAnsi="Czcionka tekstu podstawowego" w:cs="Times New Roman"/>
                <w:color w:val="000000"/>
                <w:sz w:val="16"/>
                <w:szCs w:val="16"/>
                <w:lang w:eastAsia="pl-PL"/>
              </w:rPr>
              <w:t>1</w:t>
            </w:r>
            <w:r>
              <w:rPr>
                <w:rFonts w:ascii="Czcionka tekstu podstawowego" w:eastAsia="Times New Roman" w:hAnsi="Czcionka tekstu podstawowego" w:cs="Times New Roman"/>
                <w:color w:val="000000"/>
                <w:sz w:val="16"/>
                <w:szCs w:val="16"/>
                <w:lang w:eastAsia="pl-PL"/>
              </w:rPr>
              <w:t xml:space="preserve"> księguje się wszelkie zwiększenia</w:t>
            </w:r>
            <w:r w:rsidR="00254A77">
              <w:rPr>
                <w:rFonts w:ascii="Czcionka tekstu podstawowego" w:eastAsia="Times New Roman" w:hAnsi="Czcionka tekstu podstawowego" w:cs="Times New Roman"/>
                <w:color w:val="000000"/>
                <w:sz w:val="16"/>
                <w:szCs w:val="16"/>
                <w:lang w:eastAsia="pl-PL"/>
              </w:rPr>
              <w:t xml:space="preserve"> odpisów amortyzacyjnych lub umorzeniowych</w:t>
            </w:r>
            <w:r>
              <w:rPr>
                <w:rFonts w:ascii="Czcionka tekstu podstawowego" w:eastAsia="Times New Roman" w:hAnsi="Czcionka tekstu podstawowego" w:cs="Times New Roman"/>
                <w:color w:val="000000"/>
                <w:sz w:val="16"/>
                <w:szCs w:val="16"/>
                <w:lang w:eastAsia="pl-PL"/>
              </w:rPr>
              <w:t xml:space="preserve"> </w:t>
            </w:r>
            <w:r w:rsidR="004251BF">
              <w:rPr>
                <w:rFonts w:ascii="Czcionka tekstu podstawowego" w:eastAsia="Times New Roman" w:hAnsi="Czcionka tekstu podstawowego" w:cs="Times New Roman"/>
                <w:color w:val="000000"/>
                <w:sz w:val="16"/>
                <w:szCs w:val="16"/>
                <w:lang w:eastAsia="pl-PL"/>
              </w:rPr>
              <w:t>inwestycji w nieruchomości i prawa</w:t>
            </w:r>
            <w:r>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07</w:t>
            </w:r>
            <w:r w:rsidR="004251BF">
              <w:rPr>
                <w:rFonts w:ascii="Czcionka tekstu podstawowego" w:eastAsia="Times New Roman" w:hAnsi="Czcionka tekstu podstawowego" w:cs="Times New Roman"/>
                <w:color w:val="000000"/>
                <w:sz w:val="16"/>
                <w:szCs w:val="16"/>
                <w:lang w:eastAsia="pl-PL"/>
              </w:rPr>
              <w:t>1</w:t>
            </w:r>
            <w:r>
              <w:rPr>
                <w:rFonts w:ascii="Czcionka tekstu podstawowego" w:eastAsia="Times New Roman" w:hAnsi="Czcionka tekstu podstawowego" w:cs="Times New Roman"/>
                <w:color w:val="000000"/>
                <w:sz w:val="16"/>
                <w:szCs w:val="16"/>
                <w:lang w:eastAsia="pl-PL"/>
              </w:rPr>
              <w:t xml:space="preserve"> </w:t>
            </w:r>
            <w:r w:rsidR="004251BF">
              <w:rPr>
                <w:rFonts w:ascii="Czcionka tekstu podstawowego" w:eastAsia="Times New Roman" w:hAnsi="Czcionka tekstu podstawowego" w:cs="Times New Roman"/>
                <w:color w:val="000000"/>
                <w:sz w:val="16"/>
                <w:szCs w:val="16"/>
                <w:lang w:eastAsia="pl-PL"/>
              </w:rPr>
              <w:t>Odpisy umorzeniowe inwestycji w nieruchomości i prawa</w:t>
            </w:r>
            <w:r>
              <w:rPr>
                <w:rFonts w:ascii="Czcionka tekstu podstawowego" w:eastAsia="Times New Roman" w:hAnsi="Czcionka tekstu podstawowego" w:cs="Times New Roman"/>
                <w:color w:val="000000"/>
                <w:sz w:val="16"/>
                <w:szCs w:val="16"/>
                <w:lang w:eastAsia="pl-PL"/>
              </w:rPr>
              <w:t xml:space="preserve"> ujmuje się najczęściej:</w:t>
            </w:r>
          </w:p>
        </w:tc>
      </w:tr>
      <w:tr w:rsidR="00832ED3" w14:paraId="61410CDA"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3A7AE23" w14:textId="77777777" w:rsidR="00832ED3" w:rsidRDefault="00832ED3" w:rsidP="00376AC4"/>
        </w:tc>
        <w:tc>
          <w:tcPr>
            <w:tcW w:w="3652" w:type="dxa"/>
            <w:tcBorders>
              <w:bottom w:val="single" w:sz="4" w:space="0" w:color="00000A"/>
              <w:right w:val="single" w:sz="4" w:space="0" w:color="00000A"/>
            </w:tcBorders>
            <w:shd w:val="clear" w:color="auto" w:fill="FFFFFF"/>
            <w:vAlign w:val="bottom"/>
          </w:tcPr>
          <w:p w14:paraId="32D05513" w14:textId="77777777" w:rsidR="00832ED3" w:rsidRDefault="00832ED3"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7D5C8401" w14:textId="77777777" w:rsidR="00832ED3" w:rsidRDefault="00832ED3"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832ED3" w14:paraId="2DD1618D" w14:textId="77777777" w:rsidTr="00376AC4">
        <w:trPr>
          <w:trHeight w:val="960"/>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1796F604" w14:textId="77777777" w:rsidR="00832ED3" w:rsidRDefault="00832ED3" w:rsidP="00376AC4"/>
        </w:tc>
        <w:tc>
          <w:tcPr>
            <w:tcW w:w="3652" w:type="dxa"/>
            <w:tcBorders>
              <w:bottom w:val="single" w:sz="4" w:space="0" w:color="00000A"/>
              <w:right w:val="single" w:sz="4" w:space="0" w:color="00000A"/>
            </w:tcBorders>
            <w:shd w:val="clear" w:color="auto" w:fill="FFFFFF"/>
          </w:tcPr>
          <w:p w14:paraId="1568C3BC" w14:textId="68608642"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4251BF">
              <w:rPr>
                <w:rFonts w:ascii="Czcionka tekstu podstawowego" w:eastAsia="Times New Roman" w:hAnsi="Czcionka tekstu podstawowego" w:cs="Times New Roman"/>
                <w:color w:val="000000"/>
                <w:sz w:val="16"/>
                <w:szCs w:val="16"/>
                <w:lang w:eastAsia="pl-PL"/>
              </w:rPr>
              <w:t>Wyksięgowanie dotychczasowych odpisów amortyzacyjnych lub umorzeniowych inwestycji w nieruchomości i prawa wycofanych z ewidencji bilansowej przykładowo na skutek: likwidacji, sprzedaży, przekazania w formie aportu.</w:t>
            </w:r>
          </w:p>
        </w:tc>
        <w:tc>
          <w:tcPr>
            <w:tcW w:w="4045" w:type="dxa"/>
            <w:tcBorders>
              <w:bottom w:val="single" w:sz="4" w:space="0" w:color="00000A"/>
              <w:right w:val="single" w:sz="4" w:space="0" w:color="00000A"/>
            </w:tcBorders>
            <w:shd w:val="clear" w:color="auto" w:fill="FFFFFF"/>
          </w:tcPr>
          <w:p w14:paraId="032611CE"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4251BF">
              <w:rPr>
                <w:rFonts w:ascii="Czcionka tekstu podstawowego" w:eastAsia="Times New Roman" w:hAnsi="Czcionka tekstu podstawowego" w:cs="Times New Roman"/>
                <w:color w:val="000000"/>
                <w:sz w:val="16"/>
                <w:szCs w:val="16"/>
                <w:lang w:eastAsia="pl-PL"/>
              </w:rPr>
              <w:t>Bieżące odpisy amortyzacyjne lub umorzeniowe dokonywane w okresie przewidywanej użyteczności inwestycji w nieruchomości i prawa.</w:t>
            </w:r>
          </w:p>
          <w:p w14:paraId="6F29B353" w14:textId="30AEDFFE" w:rsidR="004251BF" w:rsidRDefault="004251BF"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 Przeksięgowanie dotychczasowego umorzenia w przypadku przekwalifikowania nieruchomości ujętych w środkach trwałych do inwestycji w nieruchomości.</w:t>
            </w:r>
          </w:p>
        </w:tc>
      </w:tr>
      <w:tr w:rsidR="00832ED3" w14:paraId="44C57D5F" w14:textId="77777777" w:rsidTr="00376AC4">
        <w:trPr>
          <w:trHeight w:val="99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498355D"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508ECC91" w14:textId="4C178BF1" w:rsidR="004251BF"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07</w:t>
            </w:r>
            <w:r w:rsidR="004251BF">
              <w:rPr>
                <w:rFonts w:ascii="Czcionka tekstu podstawowego" w:eastAsia="Times New Roman" w:hAnsi="Czcionka tekstu podstawowego" w:cs="Times New Roman"/>
                <w:color w:val="000000"/>
                <w:sz w:val="16"/>
                <w:szCs w:val="16"/>
                <w:lang w:eastAsia="pl-PL"/>
              </w:rPr>
              <w:t>1</w:t>
            </w:r>
            <w:r>
              <w:rPr>
                <w:rFonts w:ascii="Czcionka tekstu podstawowego" w:eastAsia="Times New Roman" w:hAnsi="Czcionka tekstu podstawowego" w:cs="Times New Roman"/>
                <w:color w:val="000000"/>
                <w:sz w:val="16"/>
                <w:szCs w:val="16"/>
                <w:lang w:eastAsia="pl-PL"/>
              </w:rPr>
              <w:t xml:space="preserve"> </w:t>
            </w:r>
            <w:r w:rsidR="004251BF">
              <w:rPr>
                <w:rFonts w:ascii="Czcionka tekstu podstawowego" w:eastAsia="Times New Roman" w:hAnsi="Czcionka tekstu podstawowego" w:cs="Times New Roman"/>
                <w:color w:val="000000"/>
                <w:sz w:val="16"/>
                <w:szCs w:val="16"/>
                <w:lang w:eastAsia="pl-PL"/>
              </w:rPr>
              <w:t>Odpisy umorzeniowe inwestycji w nieruchomości i prawa</w:t>
            </w:r>
            <w:r>
              <w:rPr>
                <w:rFonts w:ascii="Czcionka tekstu podstawowego" w:eastAsia="Times New Roman" w:hAnsi="Czcionka tekstu podstawowego" w:cs="Times New Roman"/>
                <w:color w:val="000000"/>
                <w:sz w:val="16"/>
                <w:szCs w:val="16"/>
                <w:lang w:eastAsia="pl-PL"/>
              </w:rPr>
              <w:t xml:space="preserve"> prowadzi się rozwinięcie analityczne według poniższego schematu:</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07</w:t>
            </w:r>
            <w:r w:rsidR="004251BF">
              <w:rPr>
                <w:rFonts w:ascii="Czcionka tekstu podstawowego" w:eastAsia="Times New Roman" w:hAnsi="Czcionka tekstu podstawowego" w:cs="Times New Roman"/>
                <w:color w:val="000000"/>
                <w:sz w:val="16"/>
                <w:szCs w:val="16"/>
                <w:lang w:eastAsia="pl-PL"/>
              </w:rPr>
              <w:t>1</w:t>
            </w:r>
            <w:r>
              <w:rPr>
                <w:rFonts w:ascii="Czcionka tekstu podstawowego" w:eastAsia="Times New Roman" w:hAnsi="Czcionka tekstu podstawowego" w:cs="Times New Roman"/>
                <w:color w:val="000000"/>
                <w:sz w:val="16"/>
                <w:szCs w:val="16"/>
                <w:lang w:eastAsia="pl-PL"/>
              </w:rPr>
              <w:t xml:space="preserve"> - </w:t>
            </w:r>
            <w:r w:rsidR="00BC2C4B">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 xml:space="preserve">1 Odpisy umorzeniowe </w:t>
            </w:r>
            <w:r w:rsidR="004251BF">
              <w:rPr>
                <w:rFonts w:ascii="Czcionka tekstu podstawowego" w:eastAsia="Times New Roman" w:hAnsi="Czcionka tekstu podstawowego" w:cs="Times New Roman"/>
                <w:color w:val="000000"/>
                <w:sz w:val="16"/>
                <w:szCs w:val="16"/>
                <w:lang w:eastAsia="pl-PL"/>
              </w:rPr>
              <w:t>inwestycji w nieruchomości</w:t>
            </w:r>
          </w:p>
          <w:p w14:paraId="6E441423" w14:textId="54ED781B"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0</w:t>
            </w:r>
            <w:r w:rsidR="004251BF">
              <w:rPr>
                <w:rFonts w:ascii="Czcionka tekstu podstawowego" w:eastAsia="Times New Roman" w:hAnsi="Czcionka tekstu podstawowego" w:cs="Times New Roman"/>
                <w:color w:val="000000"/>
                <w:sz w:val="16"/>
                <w:szCs w:val="16"/>
                <w:lang w:eastAsia="pl-PL"/>
              </w:rPr>
              <w:t>71</w:t>
            </w:r>
            <w:r>
              <w:rPr>
                <w:rFonts w:ascii="Czcionka tekstu podstawowego" w:eastAsia="Times New Roman" w:hAnsi="Czcionka tekstu podstawowego" w:cs="Times New Roman"/>
                <w:color w:val="000000"/>
                <w:sz w:val="16"/>
                <w:szCs w:val="16"/>
                <w:lang w:eastAsia="pl-PL"/>
              </w:rPr>
              <w:t xml:space="preserve"> - </w:t>
            </w:r>
            <w:r w:rsidR="00BC2C4B">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2 Odpisy umorzeniowe wartości niematerialnych i prawnych</w:t>
            </w:r>
          </w:p>
        </w:tc>
      </w:tr>
      <w:tr w:rsidR="00832ED3" w14:paraId="62389D13" w14:textId="77777777" w:rsidTr="00376AC4">
        <w:trPr>
          <w:trHeight w:val="544"/>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67678CB0"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0A8D1A5A" w14:textId="65EB31F9" w:rsidR="00832ED3" w:rsidRDefault="00B51316"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O</w:t>
            </w:r>
            <w:r w:rsidRPr="00B51316">
              <w:rPr>
                <w:rFonts w:ascii="Czcionka tekstu podstawowego" w:eastAsia="Times New Roman" w:hAnsi="Czcionka tekstu podstawowego" w:cs="Times New Roman"/>
                <w:color w:val="000000"/>
                <w:sz w:val="16"/>
                <w:szCs w:val="16"/>
                <w:lang w:eastAsia="pl-PL"/>
              </w:rPr>
              <w:t>dpisów amortyzacyjnych lub umorzeniowych nieruchomości zaliczonej do inwestycji dokonuje się według zasad opisanych w art. 32 ust. 1 ustawy o rachunkowości. To znaczy drogą systematycznego, planowego rozłożenia jej wartości początkowej na ustalony okres amortyzacji. Przy czym, rozpoczęcie amortyzacji następuje nie wcześniej niż w miesiącu przyjęcia jej do używania, a zakończenie nie później niż z chwilą zrównania wartości odpisów amortyzacyjnych lub umorzeniowych z wartością początkową.</w:t>
            </w:r>
          </w:p>
        </w:tc>
      </w:tr>
    </w:tbl>
    <w:p w14:paraId="3134199C" w14:textId="13F8E232" w:rsidR="00832ED3" w:rsidRDefault="00832ED3"/>
    <w:p w14:paraId="5BE452E7" w14:textId="77777777" w:rsidR="00952CC8" w:rsidRDefault="00952CC8"/>
    <w:p w14:paraId="6BFD4B51" w14:textId="77777777" w:rsidR="00952CC8" w:rsidRDefault="00952CC8"/>
    <w:p w14:paraId="6C057FB0" w14:textId="77777777" w:rsidR="00952CC8" w:rsidRDefault="00952CC8"/>
    <w:p w14:paraId="6C2A8212" w14:textId="77777777" w:rsidR="00952CC8" w:rsidRDefault="00952CC8"/>
    <w:p w14:paraId="0F27C36E" w14:textId="77777777" w:rsidR="00952CC8" w:rsidRDefault="00952CC8"/>
    <w:tbl>
      <w:tblPr>
        <w:tblW w:w="4950" w:type="pct"/>
        <w:tblInd w:w="5" w:type="dxa"/>
        <w:tblCellMar>
          <w:left w:w="70" w:type="dxa"/>
          <w:right w:w="70" w:type="dxa"/>
        </w:tblCellMar>
        <w:tblLook w:val="04A0" w:firstRow="1" w:lastRow="0" w:firstColumn="1" w:lastColumn="0" w:noHBand="0" w:noVBand="1"/>
      </w:tblPr>
      <w:tblGrid>
        <w:gridCol w:w="2661"/>
        <w:gridCol w:w="3649"/>
        <w:gridCol w:w="4041"/>
      </w:tblGrid>
      <w:tr w:rsidR="00952CC8" w14:paraId="00A2F737" w14:textId="77777777" w:rsidTr="00D902F7">
        <w:trPr>
          <w:trHeight w:val="285"/>
        </w:trPr>
        <w:tc>
          <w:tcPr>
            <w:tcW w:w="2661"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20C91F1" w14:textId="77777777" w:rsidR="00952CC8" w:rsidRDefault="00952CC8"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0" w:type="dxa"/>
            <w:gridSpan w:val="2"/>
            <w:tcBorders>
              <w:top w:val="single" w:sz="4" w:space="0" w:color="00000A"/>
              <w:bottom w:val="single" w:sz="4" w:space="0" w:color="00000A"/>
              <w:right w:val="single" w:sz="4" w:space="0" w:color="000001"/>
            </w:tcBorders>
            <w:shd w:val="clear" w:color="auto" w:fill="FFFFFF"/>
            <w:vAlign w:val="bottom"/>
          </w:tcPr>
          <w:p w14:paraId="2747981A" w14:textId="23C92A7B" w:rsidR="00952CC8" w:rsidRDefault="00952CC8"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072 - Umorzenie wartości niematerialnych i prawnych</w:t>
            </w:r>
          </w:p>
        </w:tc>
      </w:tr>
      <w:tr w:rsidR="00952CC8" w14:paraId="646BD353" w14:textId="77777777" w:rsidTr="00D902F7">
        <w:trPr>
          <w:trHeight w:val="1524"/>
        </w:trPr>
        <w:tc>
          <w:tcPr>
            <w:tcW w:w="2661"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06F29D53" w14:textId="77777777" w:rsidR="00952CC8" w:rsidRDefault="00952CC8"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0" w:type="dxa"/>
            <w:gridSpan w:val="2"/>
            <w:tcBorders>
              <w:top w:val="single" w:sz="4" w:space="0" w:color="00000A"/>
              <w:bottom w:val="single" w:sz="4" w:space="0" w:color="00000A"/>
              <w:right w:val="single" w:sz="4" w:space="0" w:color="000001"/>
            </w:tcBorders>
            <w:shd w:val="clear" w:color="auto" w:fill="FFFFFF"/>
          </w:tcPr>
          <w:p w14:paraId="248A304E" w14:textId="1F572F2E" w:rsidR="00952CC8" w:rsidRDefault="00952CC8"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072 służy do ewidencji zmniejszeń wartości niematerialnych i prawnych na skutek ich umorzenia. Odpisy umorzeniowe są dokonywane w korespondencji z kontem 401 - Amortyzacja.</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Po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07</w:t>
            </w:r>
            <w:r w:rsidR="00CC45EC">
              <w:rPr>
                <w:rFonts w:ascii="Czcionka tekstu podstawowego" w:eastAsia="Times New Roman" w:hAnsi="Czcionka tekstu podstawowego" w:cs="Times New Roman"/>
                <w:color w:val="000000"/>
                <w:sz w:val="16"/>
                <w:szCs w:val="16"/>
                <w:lang w:eastAsia="pl-PL"/>
              </w:rPr>
              <w:t>2</w:t>
            </w:r>
            <w:r>
              <w:rPr>
                <w:rFonts w:ascii="Czcionka tekstu podstawowego" w:eastAsia="Times New Roman" w:hAnsi="Czcionka tekstu podstawowego" w:cs="Times New Roman"/>
                <w:color w:val="000000"/>
                <w:sz w:val="16"/>
                <w:szCs w:val="16"/>
                <w:lang w:eastAsia="pl-PL"/>
              </w:rPr>
              <w:t xml:space="preserve"> księguje się wszelkie zmniejszenia umorzenia wartości początkowej </w:t>
            </w:r>
            <w:proofErr w:type="spellStart"/>
            <w:r>
              <w:rPr>
                <w:rFonts w:ascii="Czcionka tekstu podstawowego" w:eastAsia="Times New Roman" w:hAnsi="Czcionka tekstu podstawowego" w:cs="Times New Roman"/>
                <w:color w:val="000000"/>
                <w:sz w:val="16"/>
                <w:szCs w:val="16"/>
                <w:lang w:eastAsia="pl-PL"/>
              </w:rPr>
              <w:t>WNiP</w:t>
            </w:r>
            <w:proofErr w:type="spellEnd"/>
            <w:r>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Po stronie Ma konta 07</w:t>
            </w:r>
            <w:r w:rsidR="00CC45EC">
              <w:rPr>
                <w:rFonts w:ascii="Czcionka tekstu podstawowego" w:eastAsia="Times New Roman" w:hAnsi="Czcionka tekstu podstawowego" w:cs="Times New Roman"/>
                <w:color w:val="000000"/>
                <w:sz w:val="16"/>
                <w:szCs w:val="16"/>
                <w:lang w:eastAsia="pl-PL"/>
              </w:rPr>
              <w:t>2</w:t>
            </w:r>
            <w:r>
              <w:rPr>
                <w:rFonts w:ascii="Czcionka tekstu podstawowego" w:eastAsia="Times New Roman" w:hAnsi="Czcionka tekstu podstawowego" w:cs="Times New Roman"/>
                <w:color w:val="000000"/>
                <w:sz w:val="16"/>
                <w:szCs w:val="16"/>
                <w:lang w:eastAsia="pl-PL"/>
              </w:rPr>
              <w:t xml:space="preserve"> księguje się wszelkie zwiększenia umorzenia wartości początkowej </w:t>
            </w:r>
            <w:proofErr w:type="spellStart"/>
            <w:r>
              <w:rPr>
                <w:rFonts w:ascii="Czcionka tekstu podstawowego" w:eastAsia="Times New Roman" w:hAnsi="Czcionka tekstu podstawowego" w:cs="Times New Roman"/>
                <w:color w:val="000000"/>
                <w:sz w:val="16"/>
                <w:szCs w:val="16"/>
                <w:lang w:eastAsia="pl-PL"/>
              </w:rPr>
              <w:t>WNiP</w:t>
            </w:r>
            <w:proofErr w:type="spellEnd"/>
            <w:r>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072 Umorzenie wartości niematerialnych i prawnych ujmuje się najczęściej:</w:t>
            </w:r>
          </w:p>
        </w:tc>
      </w:tr>
      <w:tr w:rsidR="00952CC8" w14:paraId="7E5C3EAA" w14:textId="77777777" w:rsidTr="00D902F7">
        <w:trPr>
          <w:trHeight w:val="285"/>
        </w:trPr>
        <w:tc>
          <w:tcPr>
            <w:tcW w:w="2661"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1796F514" w14:textId="77777777" w:rsidR="00952CC8" w:rsidRDefault="00952CC8" w:rsidP="00D902F7"/>
        </w:tc>
        <w:tc>
          <w:tcPr>
            <w:tcW w:w="3649" w:type="dxa"/>
            <w:tcBorders>
              <w:bottom w:val="single" w:sz="4" w:space="0" w:color="00000A"/>
              <w:right w:val="single" w:sz="4" w:space="0" w:color="00000A"/>
            </w:tcBorders>
            <w:shd w:val="clear" w:color="auto" w:fill="FFFFFF"/>
            <w:vAlign w:val="bottom"/>
          </w:tcPr>
          <w:p w14:paraId="1544BADD" w14:textId="77777777" w:rsidR="00952CC8" w:rsidRDefault="00952CC8" w:rsidP="00D902F7">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1" w:type="dxa"/>
            <w:tcBorders>
              <w:bottom w:val="single" w:sz="4" w:space="0" w:color="00000A"/>
              <w:right w:val="single" w:sz="4" w:space="0" w:color="00000A"/>
            </w:tcBorders>
            <w:shd w:val="clear" w:color="auto" w:fill="FFFFFF"/>
            <w:vAlign w:val="bottom"/>
          </w:tcPr>
          <w:p w14:paraId="08C1656A" w14:textId="77777777" w:rsidR="00952CC8" w:rsidRDefault="00952CC8" w:rsidP="00D902F7">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952CC8" w14:paraId="7642AE5D" w14:textId="77777777" w:rsidTr="00D902F7">
        <w:trPr>
          <w:trHeight w:val="960"/>
        </w:trPr>
        <w:tc>
          <w:tcPr>
            <w:tcW w:w="2661"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33DCF193" w14:textId="77777777" w:rsidR="00952CC8" w:rsidRDefault="00952CC8" w:rsidP="00D902F7"/>
        </w:tc>
        <w:tc>
          <w:tcPr>
            <w:tcW w:w="3649" w:type="dxa"/>
            <w:tcBorders>
              <w:bottom w:val="single" w:sz="4" w:space="0" w:color="00000A"/>
              <w:right w:val="single" w:sz="4" w:space="0" w:color="00000A"/>
            </w:tcBorders>
            <w:shd w:val="clear" w:color="auto" w:fill="FFFFFF"/>
          </w:tcPr>
          <w:p w14:paraId="3E2C6AF2" w14:textId="3D3FC374" w:rsidR="00952CC8" w:rsidRDefault="00952CC8"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Zmniejszenie dotychczasowego umorzenia wartości niematerialnych i prawnych w skutek ich sprzedaży, likwidacji lub darowizny, a także w związku z innymi rozchodami.</w:t>
            </w:r>
          </w:p>
        </w:tc>
        <w:tc>
          <w:tcPr>
            <w:tcW w:w="4041" w:type="dxa"/>
            <w:tcBorders>
              <w:bottom w:val="single" w:sz="4" w:space="0" w:color="00000A"/>
              <w:right w:val="single" w:sz="4" w:space="0" w:color="00000A"/>
            </w:tcBorders>
            <w:shd w:val="clear" w:color="auto" w:fill="FFFFFF"/>
          </w:tcPr>
          <w:p w14:paraId="490F97E3" w14:textId="523A1946" w:rsidR="00952CC8" w:rsidRDefault="00952CC8"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Planowane odpisy umorzeniowe (amortyzacyjne) wartości niematerialnych i prawnych.</w:t>
            </w:r>
          </w:p>
        </w:tc>
      </w:tr>
      <w:tr w:rsidR="00952CC8" w14:paraId="48040C98" w14:textId="77777777" w:rsidTr="00D902F7">
        <w:trPr>
          <w:trHeight w:val="995"/>
        </w:trPr>
        <w:tc>
          <w:tcPr>
            <w:tcW w:w="2661" w:type="dxa"/>
            <w:tcBorders>
              <w:left w:val="single" w:sz="4" w:space="0" w:color="00000A"/>
              <w:bottom w:val="single" w:sz="4" w:space="0" w:color="00000A"/>
              <w:right w:val="single" w:sz="4" w:space="0" w:color="00000A"/>
            </w:tcBorders>
            <w:shd w:val="clear" w:color="auto" w:fill="FFFFFF"/>
            <w:tcMar>
              <w:left w:w="65" w:type="dxa"/>
            </w:tcMar>
            <w:vAlign w:val="center"/>
          </w:tcPr>
          <w:p w14:paraId="772809E3" w14:textId="77777777" w:rsidR="00952CC8" w:rsidRDefault="00952CC8"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0" w:type="dxa"/>
            <w:gridSpan w:val="2"/>
            <w:tcBorders>
              <w:top w:val="single" w:sz="4" w:space="0" w:color="00000A"/>
              <w:bottom w:val="single" w:sz="4" w:space="0" w:color="00000A"/>
              <w:right w:val="single" w:sz="4" w:space="0" w:color="000001"/>
            </w:tcBorders>
            <w:shd w:val="clear" w:color="auto" w:fill="FFFFFF"/>
          </w:tcPr>
          <w:p w14:paraId="153956A0" w14:textId="0A2ABE8F" w:rsidR="00952CC8" w:rsidRDefault="00952CC8"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070 Umorzenie wartości niematerialnych i prawnych prowadzi się rozwinięcie analityczne według poniższego schematu:</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07</w:t>
            </w:r>
            <w:r w:rsidR="00CC45EC">
              <w:rPr>
                <w:rFonts w:ascii="Czcionka tekstu podstawowego" w:eastAsia="Times New Roman" w:hAnsi="Czcionka tekstu podstawowego" w:cs="Times New Roman"/>
                <w:color w:val="000000"/>
                <w:sz w:val="16"/>
                <w:szCs w:val="16"/>
                <w:lang w:eastAsia="pl-PL"/>
              </w:rPr>
              <w:t>2</w:t>
            </w:r>
            <w:r>
              <w:rPr>
                <w:rFonts w:ascii="Czcionka tekstu podstawowego" w:eastAsia="Times New Roman" w:hAnsi="Czcionka tekstu podstawowego" w:cs="Times New Roman"/>
                <w:color w:val="000000"/>
                <w:sz w:val="16"/>
                <w:szCs w:val="16"/>
                <w:lang w:eastAsia="pl-PL"/>
              </w:rPr>
              <w:t xml:space="preserve"> - 00001 </w:t>
            </w:r>
            <w:r w:rsidRPr="00952CC8">
              <w:rPr>
                <w:rFonts w:ascii="Czcionka tekstu podstawowego" w:eastAsia="Times New Roman" w:hAnsi="Czcionka tekstu podstawowego" w:cs="Times New Roman"/>
                <w:color w:val="000000"/>
                <w:sz w:val="16"/>
                <w:szCs w:val="16"/>
                <w:lang w:eastAsia="pl-PL"/>
              </w:rPr>
              <w:t>Odpisy umorzeniowe innych wartości niematerialnych i prawnych</w:t>
            </w:r>
            <w:r>
              <w:rPr>
                <w:rFonts w:ascii="Czcionka tekstu podstawowego" w:eastAsia="Times New Roman" w:hAnsi="Czcionka tekstu podstawowego" w:cs="Times New Roman"/>
                <w:color w:val="000000"/>
                <w:sz w:val="16"/>
                <w:szCs w:val="16"/>
                <w:lang w:eastAsia="pl-PL"/>
              </w:rPr>
              <w:br/>
              <w:t>07</w:t>
            </w:r>
            <w:r w:rsidR="00CC45EC">
              <w:rPr>
                <w:rFonts w:ascii="Czcionka tekstu podstawowego" w:eastAsia="Times New Roman" w:hAnsi="Czcionka tekstu podstawowego" w:cs="Times New Roman"/>
                <w:color w:val="000000"/>
                <w:sz w:val="16"/>
                <w:szCs w:val="16"/>
                <w:lang w:eastAsia="pl-PL"/>
              </w:rPr>
              <w:t>2</w:t>
            </w:r>
            <w:r>
              <w:rPr>
                <w:rFonts w:ascii="Czcionka tekstu podstawowego" w:eastAsia="Times New Roman" w:hAnsi="Czcionka tekstu podstawowego" w:cs="Times New Roman"/>
                <w:color w:val="000000"/>
                <w:sz w:val="16"/>
                <w:szCs w:val="16"/>
                <w:lang w:eastAsia="pl-PL"/>
              </w:rPr>
              <w:t xml:space="preserve"> - 00002 </w:t>
            </w:r>
            <w:r w:rsidRPr="00952CC8">
              <w:rPr>
                <w:rFonts w:ascii="Czcionka tekstu podstawowego" w:eastAsia="Times New Roman" w:hAnsi="Czcionka tekstu podstawowego" w:cs="Times New Roman"/>
                <w:color w:val="000000"/>
                <w:sz w:val="16"/>
                <w:szCs w:val="16"/>
                <w:lang w:eastAsia="pl-PL"/>
              </w:rPr>
              <w:t>Odpisy umorzeniowe zakończonych prac rozwojowych</w:t>
            </w:r>
          </w:p>
          <w:p w14:paraId="56103D14" w14:textId="53AB8D5B" w:rsidR="00952CC8" w:rsidRDefault="00952CC8"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07</w:t>
            </w:r>
            <w:r w:rsidR="00CC45EC">
              <w:rPr>
                <w:rFonts w:ascii="Czcionka tekstu podstawowego" w:eastAsia="Times New Roman" w:hAnsi="Czcionka tekstu podstawowego" w:cs="Times New Roman"/>
                <w:color w:val="000000"/>
                <w:sz w:val="16"/>
                <w:szCs w:val="16"/>
                <w:lang w:eastAsia="pl-PL"/>
              </w:rPr>
              <w:t>2</w:t>
            </w:r>
            <w:r>
              <w:rPr>
                <w:rFonts w:ascii="Czcionka tekstu podstawowego" w:eastAsia="Times New Roman" w:hAnsi="Czcionka tekstu podstawowego" w:cs="Times New Roman"/>
                <w:color w:val="000000"/>
                <w:sz w:val="16"/>
                <w:szCs w:val="16"/>
                <w:lang w:eastAsia="pl-PL"/>
              </w:rPr>
              <w:t xml:space="preserve"> - 00003 </w:t>
            </w:r>
            <w:r w:rsidRPr="00952CC8">
              <w:rPr>
                <w:rFonts w:ascii="Czcionka tekstu podstawowego" w:eastAsia="Times New Roman" w:hAnsi="Czcionka tekstu podstawowego" w:cs="Times New Roman"/>
                <w:color w:val="000000"/>
                <w:sz w:val="16"/>
                <w:szCs w:val="16"/>
                <w:lang w:eastAsia="pl-PL"/>
              </w:rPr>
              <w:t>Odpisy umorzeniowe wartości firmy</w:t>
            </w:r>
          </w:p>
        </w:tc>
      </w:tr>
      <w:tr w:rsidR="00952CC8" w14:paraId="2DE33A84" w14:textId="77777777" w:rsidTr="00D902F7">
        <w:trPr>
          <w:trHeight w:val="544"/>
        </w:trPr>
        <w:tc>
          <w:tcPr>
            <w:tcW w:w="2661" w:type="dxa"/>
            <w:tcBorders>
              <w:left w:val="single" w:sz="4" w:space="0" w:color="00000A"/>
              <w:bottom w:val="single" w:sz="4" w:space="0" w:color="00000A"/>
              <w:right w:val="single" w:sz="4" w:space="0" w:color="00000A"/>
            </w:tcBorders>
            <w:shd w:val="clear" w:color="auto" w:fill="FFFFFF"/>
            <w:tcMar>
              <w:left w:w="65" w:type="dxa"/>
            </w:tcMar>
            <w:vAlign w:val="center"/>
          </w:tcPr>
          <w:p w14:paraId="5E640560" w14:textId="77777777" w:rsidR="00952CC8" w:rsidRDefault="00952CC8"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0" w:type="dxa"/>
            <w:gridSpan w:val="2"/>
            <w:tcBorders>
              <w:top w:val="single" w:sz="4" w:space="0" w:color="00000A"/>
              <w:bottom w:val="single" w:sz="4" w:space="0" w:color="00000A"/>
              <w:right w:val="single" w:sz="4" w:space="0" w:color="000001"/>
            </w:tcBorders>
            <w:shd w:val="clear" w:color="auto" w:fill="FFFFFF"/>
          </w:tcPr>
          <w:p w14:paraId="3E2F0BC4" w14:textId="1E86DCE0" w:rsidR="00952CC8" w:rsidRDefault="00952CC8" w:rsidP="00D902F7">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Planowane odpisy dokonywane są w oparciu o dokumenty, z których wynikają przyjęte stawki dla danych wartości niematerialnych i prawnych. Takim dokumentem najczęściej będzie ewidencja środków trwałych i wartości niematerialnych i prawnych.</w:t>
            </w:r>
          </w:p>
        </w:tc>
      </w:tr>
    </w:tbl>
    <w:p w14:paraId="6CC584E4" w14:textId="77777777" w:rsidR="00832ED3" w:rsidRDefault="00832ED3"/>
    <w:tbl>
      <w:tblPr>
        <w:tblW w:w="4950" w:type="pct"/>
        <w:tblInd w:w="5" w:type="dxa"/>
        <w:tblCellMar>
          <w:left w:w="70" w:type="dxa"/>
          <w:right w:w="70" w:type="dxa"/>
        </w:tblCellMar>
        <w:tblLook w:val="04A0" w:firstRow="1" w:lastRow="0" w:firstColumn="1" w:lastColumn="0" w:noHBand="0" w:noVBand="1"/>
      </w:tblPr>
      <w:tblGrid>
        <w:gridCol w:w="2661"/>
        <w:gridCol w:w="3649"/>
        <w:gridCol w:w="4041"/>
      </w:tblGrid>
      <w:tr w:rsidR="00832ED3" w14:paraId="15CCB4CA"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D856DE4"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42D58E9B"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080 - Środki trwałe w budowie</w:t>
            </w:r>
          </w:p>
        </w:tc>
      </w:tr>
      <w:tr w:rsidR="00832ED3" w14:paraId="01C0BB24" w14:textId="77777777" w:rsidTr="00376AC4">
        <w:trPr>
          <w:trHeight w:val="844"/>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6940731C"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688CEF2F"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080 służy do ewidencji stanu oraz zwiększeń i zmniejszeń środków trwałych w budowie, ponadto konto to służy do rozliczania tych kosztów na uzyskane w wyniku tej budowy efekty.</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080 Środki trwałe w budowie ujmuje się najczęściej:</w:t>
            </w:r>
          </w:p>
        </w:tc>
      </w:tr>
      <w:tr w:rsidR="00832ED3" w14:paraId="1B603FE7"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59D7F81E" w14:textId="77777777" w:rsidR="00832ED3" w:rsidRDefault="00832ED3" w:rsidP="00376AC4"/>
        </w:tc>
        <w:tc>
          <w:tcPr>
            <w:tcW w:w="3652" w:type="dxa"/>
            <w:tcBorders>
              <w:bottom w:val="single" w:sz="4" w:space="0" w:color="00000A"/>
              <w:right w:val="single" w:sz="4" w:space="0" w:color="00000A"/>
            </w:tcBorders>
            <w:shd w:val="clear" w:color="auto" w:fill="FFFFFF"/>
            <w:vAlign w:val="bottom"/>
          </w:tcPr>
          <w:p w14:paraId="4D567EE7" w14:textId="77777777" w:rsidR="00832ED3" w:rsidRDefault="00832ED3"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0A4F32E5" w14:textId="77777777" w:rsidR="00832ED3" w:rsidRDefault="00832ED3"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832ED3" w14:paraId="5402B42C" w14:textId="77777777" w:rsidTr="00376AC4">
        <w:trPr>
          <w:trHeight w:val="33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56804A0C" w14:textId="77777777" w:rsidR="00832ED3" w:rsidRDefault="00832ED3" w:rsidP="00376AC4"/>
        </w:tc>
        <w:tc>
          <w:tcPr>
            <w:tcW w:w="3652" w:type="dxa"/>
            <w:tcBorders>
              <w:bottom w:val="single" w:sz="4" w:space="0" w:color="00000A"/>
              <w:right w:val="single" w:sz="4" w:space="0" w:color="00000A"/>
            </w:tcBorders>
            <w:shd w:val="clear" w:color="auto" w:fill="FFFFFF"/>
          </w:tcPr>
          <w:p w14:paraId="12A592FE"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Wartość netto środków trwałych zlikwidowanych w wyniku budowy innych środków trwałych.</w:t>
            </w:r>
            <w:r>
              <w:rPr>
                <w:rFonts w:ascii="Czcionka tekstu podstawowego" w:eastAsia="Times New Roman" w:hAnsi="Czcionka tekstu podstawowego" w:cs="Times New Roman"/>
                <w:color w:val="000000"/>
                <w:sz w:val="16"/>
                <w:szCs w:val="16"/>
                <w:lang w:eastAsia="pl-PL"/>
              </w:rPr>
              <w:br/>
              <w:t>2. Wartość netto dostaw i usług obcych związanych z budową środków trwałych.</w:t>
            </w:r>
            <w:r>
              <w:rPr>
                <w:rFonts w:ascii="Czcionka tekstu podstawowego" w:eastAsia="Times New Roman" w:hAnsi="Czcionka tekstu podstawowego" w:cs="Times New Roman"/>
                <w:color w:val="000000"/>
                <w:sz w:val="16"/>
                <w:szCs w:val="16"/>
                <w:lang w:eastAsia="pl-PL"/>
              </w:rPr>
              <w:br/>
              <w:t>4. Opłaty notarialne i sądowe pozostające w związku z  budową środków trwałych.</w:t>
            </w:r>
            <w:r>
              <w:rPr>
                <w:rFonts w:ascii="Czcionka tekstu podstawowego" w:eastAsia="Times New Roman" w:hAnsi="Czcionka tekstu podstawowego" w:cs="Times New Roman"/>
                <w:color w:val="000000"/>
                <w:sz w:val="16"/>
                <w:szCs w:val="16"/>
                <w:lang w:eastAsia="pl-PL"/>
              </w:rPr>
              <w:br/>
              <w:t>5. Odsetki i prowizje pozostające w związku z  budową środków trwałych.</w:t>
            </w:r>
            <w:r>
              <w:rPr>
                <w:rFonts w:ascii="Czcionka tekstu podstawowego" w:eastAsia="Times New Roman" w:hAnsi="Czcionka tekstu podstawowego" w:cs="Times New Roman"/>
                <w:color w:val="000000"/>
                <w:sz w:val="16"/>
                <w:szCs w:val="16"/>
                <w:lang w:eastAsia="pl-PL"/>
              </w:rPr>
              <w:br/>
              <w:t>6. Usługi działalności podstawowej i inne świadczenia wykonane na rzecz środków trwałych w budowie.</w:t>
            </w:r>
            <w:r>
              <w:rPr>
                <w:rFonts w:ascii="Czcionka tekstu podstawowego" w:eastAsia="Times New Roman" w:hAnsi="Czcionka tekstu podstawowego" w:cs="Times New Roman"/>
                <w:color w:val="000000"/>
                <w:sz w:val="16"/>
                <w:szCs w:val="16"/>
                <w:lang w:eastAsia="pl-PL"/>
              </w:rPr>
              <w:br/>
              <w:t>7. Przekazanie materiałów, towarów lub wyrobów gotowych na rzecz środków trwałych w budowie.</w:t>
            </w:r>
            <w:r>
              <w:rPr>
                <w:rFonts w:ascii="Czcionka tekstu podstawowego" w:eastAsia="Times New Roman" w:hAnsi="Czcionka tekstu podstawowego" w:cs="Times New Roman"/>
                <w:color w:val="000000"/>
                <w:sz w:val="16"/>
                <w:szCs w:val="16"/>
                <w:lang w:eastAsia="pl-PL"/>
              </w:rPr>
              <w:br/>
              <w:t>8. Podatek VAT naliczony przez dostawców od zakupów na rzecz środków trwałych w budowie niepodlegający rozliczeniu z VAT-em należnym.</w:t>
            </w:r>
          </w:p>
        </w:tc>
        <w:tc>
          <w:tcPr>
            <w:tcW w:w="4045" w:type="dxa"/>
            <w:tcBorders>
              <w:bottom w:val="single" w:sz="4" w:space="0" w:color="00000A"/>
              <w:right w:val="single" w:sz="4" w:space="0" w:color="00000A"/>
            </w:tcBorders>
            <w:shd w:val="clear" w:color="auto" w:fill="FFFFFF"/>
          </w:tcPr>
          <w:p w14:paraId="7504CB93"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Wartość środków trwałych uzyskanych w wyniku budowy.</w:t>
            </w:r>
            <w:r>
              <w:rPr>
                <w:rFonts w:ascii="Czcionka tekstu podstawowego" w:eastAsia="Times New Roman" w:hAnsi="Czcionka tekstu podstawowego" w:cs="Times New Roman"/>
                <w:color w:val="000000"/>
                <w:sz w:val="16"/>
                <w:szCs w:val="16"/>
                <w:lang w:eastAsia="pl-PL"/>
              </w:rPr>
              <w:br/>
              <w:t>2. Wartość ulepszeń środków trwałych uzyskanych w wyniku budowy.</w:t>
            </w:r>
            <w:r>
              <w:rPr>
                <w:rFonts w:ascii="Czcionka tekstu podstawowego" w:eastAsia="Times New Roman" w:hAnsi="Czcionka tekstu podstawowego" w:cs="Times New Roman"/>
                <w:color w:val="000000"/>
                <w:sz w:val="16"/>
                <w:szCs w:val="16"/>
                <w:lang w:eastAsia="pl-PL"/>
              </w:rPr>
              <w:br/>
              <w:t>3. Wartość sprzedanych środków trwałych w budowie.</w:t>
            </w:r>
            <w:r>
              <w:rPr>
                <w:rFonts w:ascii="Czcionka tekstu podstawowego" w:eastAsia="Times New Roman" w:hAnsi="Czcionka tekstu podstawowego" w:cs="Times New Roman"/>
                <w:color w:val="000000"/>
                <w:sz w:val="16"/>
                <w:szCs w:val="16"/>
                <w:lang w:eastAsia="pl-PL"/>
              </w:rPr>
              <w:br/>
              <w:t>4. Zmniejszenia wartości środków trwałych w budowie w wyniku zmniejszenia zobowiązania (w wyniku jego korekty).</w:t>
            </w:r>
            <w:r>
              <w:rPr>
                <w:rFonts w:ascii="Czcionka tekstu podstawowego" w:eastAsia="Times New Roman" w:hAnsi="Czcionka tekstu podstawowego" w:cs="Times New Roman"/>
                <w:color w:val="000000"/>
                <w:sz w:val="16"/>
                <w:szCs w:val="16"/>
                <w:lang w:eastAsia="pl-PL"/>
              </w:rPr>
              <w:br/>
              <w:t>5. Niedobory i szkody środków trwałych w budowie.</w:t>
            </w:r>
          </w:p>
        </w:tc>
      </w:tr>
      <w:tr w:rsidR="00832ED3" w14:paraId="5E168CA3" w14:textId="77777777" w:rsidTr="00376AC4">
        <w:trPr>
          <w:trHeight w:val="96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06C6D9E0"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15A10A58" w14:textId="0260525E"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080 Środki trwałe w budowie prowadzi się rozwinięcie analityczne według poniższego schematu:</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080 - </w:t>
            </w:r>
            <w:r w:rsidR="00C73F31">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1 Środki trwałe w budowie – Dz. Podst.</w:t>
            </w:r>
            <w:r>
              <w:rPr>
                <w:rFonts w:ascii="Czcionka tekstu podstawowego" w:eastAsia="Times New Roman" w:hAnsi="Czcionka tekstu podstawowego" w:cs="Times New Roman"/>
                <w:color w:val="000000"/>
                <w:sz w:val="16"/>
                <w:szCs w:val="16"/>
                <w:lang w:eastAsia="pl-PL"/>
              </w:rPr>
              <w:br/>
            </w:r>
          </w:p>
        </w:tc>
      </w:tr>
      <w:tr w:rsidR="00832ED3" w14:paraId="5672FA4B" w14:textId="77777777" w:rsidTr="00376AC4">
        <w:trPr>
          <w:trHeight w:val="126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221E2BAC"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7A7E32E2" w14:textId="77777777" w:rsidR="00832ED3" w:rsidRDefault="00832ED3"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Rozliczenie kosztów środków trwałych w budowie następuje pod datą przyjęcia do użytkowania środków powstałych w wyniku budowy. W przypadku środka trwałego w budowie należy wstrzymać się z wniesieniem go do ewidencji środków trwałych do momentu, aż będzie zdatny do użytkowania.</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Konto 080 Środki trwałe w budowie może wykazywać wyłącznie saldo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które obrazuje wartość kosztów środków trwałych w okresie budowy.</w:t>
            </w:r>
            <w:r>
              <w:rPr>
                <w:rFonts w:ascii="Czcionka tekstu podstawowego" w:eastAsia="Times New Roman" w:hAnsi="Czcionka tekstu podstawowego" w:cs="Times New Roman"/>
                <w:color w:val="000000"/>
                <w:sz w:val="16"/>
                <w:szCs w:val="16"/>
                <w:lang w:eastAsia="pl-PL"/>
              </w:rPr>
              <w:br/>
            </w:r>
          </w:p>
        </w:tc>
      </w:tr>
    </w:tbl>
    <w:p w14:paraId="72EFDD9C" w14:textId="77777777" w:rsidR="00D76AAE" w:rsidRDefault="000346D6">
      <w:r>
        <w:br w:type="page"/>
      </w:r>
    </w:p>
    <w:tbl>
      <w:tblPr>
        <w:tblW w:w="4950" w:type="pct"/>
        <w:tblInd w:w="5" w:type="dxa"/>
        <w:tblCellMar>
          <w:left w:w="70" w:type="dxa"/>
          <w:right w:w="70" w:type="dxa"/>
        </w:tblCellMar>
        <w:tblLook w:val="04A0" w:firstRow="1" w:lastRow="0" w:firstColumn="1" w:lastColumn="0" w:noHBand="0" w:noVBand="1"/>
      </w:tblPr>
      <w:tblGrid>
        <w:gridCol w:w="2664"/>
        <w:gridCol w:w="3652"/>
        <w:gridCol w:w="4045"/>
      </w:tblGrid>
      <w:tr w:rsidR="00D76AAE" w14:paraId="4529F0CF" w14:textId="77777777">
        <w:trPr>
          <w:trHeight w:hRule="exact" w:val="23"/>
        </w:trPr>
        <w:tc>
          <w:tcPr>
            <w:tcW w:w="2664" w:type="dxa"/>
            <w:shd w:val="clear" w:color="auto" w:fill="FFFFFF"/>
            <w:vAlign w:val="bottom"/>
          </w:tcPr>
          <w:p w14:paraId="77158DC6" w14:textId="77777777" w:rsidR="00D76AAE" w:rsidRDefault="00D76AAE">
            <w:pPr>
              <w:pageBreakBefore/>
              <w:spacing w:after="240" w:line="240" w:lineRule="auto"/>
              <w:rPr>
                <w:rFonts w:ascii="Czcionka tekstu podstawowego" w:eastAsia="Times New Roman" w:hAnsi="Czcionka tekstu podstawowego" w:cs="Times New Roman"/>
                <w:color w:val="000000"/>
                <w:sz w:val="16"/>
                <w:szCs w:val="16"/>
                <w:lang w:eastAsia="pl-PL"/>
              </w:rPr>
            </w:pPr>
          </w:p>
        </w:tc>
        <w:tc>
          <w:tcPr>
            <w:tcW w:w="3652" w:type="dxa"/>
            <w:shd w:val="clear" w:color="auto" w:fill="FFFFFF"/>
            <w:vAlign w:val="bottom"/>
          </w:tcPr>
          <w:p w14:paraId="10ECD88C" w14:textId="77777777" w:rsidR="00D76AAE" w:rsidRDefault="00D76AAE">
            <w:pPr>
              <w:spacing w:after="0" w:line="240" w:lineRule="auto"/>
              <w:rPr>
                <w:rFonts w:ascii="Times New Roman" w:eastAsia="Times New Roman" w:hAnsi="Times New Roman" w:cs="Times New Roman"/>
                <w:sz w:val="16"/>
                <w:szCs w:val="16"/>
                <w:lang w:eastAsia="pl-PL"/>
              </w:rPr>
            </w:pPr>
          </w:p>
        </w:tc>
        <w:tc>
          <w:tcPr>
            <w:tcW w:w="4045" w:type="dxa"/>
            <w:shd w:val="clear" w:color="auto" w:fill="FFFFFF"/>
            <w:vAlign w:val="bottom"/>
          </w:tcPr>
          <w:p w14:paraId="693C30D3" w14:textId="77777777" w:rsidR="00D76AAE" w:rsidRDefault="00D76AAE">
            <w:pPr>
              <w:spacing w:after="0" w:line="240" w:lineRule="auto"/>
              <w:rPr>
                <w:rFonts w:ascii="Times New Roman" w:eastAsia="Times New Roman" w:hAnsi="Times New Roman" w:cs="Times New Roman"/>
                <w:sz w:val="16"/>
                <w:szCs w:val="16"/>
                <w:lang w:eastAsia="pl-PL"/>
              </w:rPr>
            </w:pPr>
          </w:p>
        </w:tc>
      </w:tr>
      <w:tr w:rsidR="00D76AAE" w14:paraId="6391FC91" w14:textId="77777777">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5080D16" w14:textId="7777777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50EB07AB" w14:textId="0C0557DC"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100 </w:t>
            </w:r>
            <w:r w:rsidR="009D0D79">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t xml:space="preserve"> Kasa</w:t>
            </w:r>
            <w:r w:rsidR="009D0D79">
              <w:rPr>
                <w:rFonts w:ascii="Czcionka tekstu podstawowego" w:eastAsia="Times New Roman" w:hAnsi="Czcionka tekstu podstawowego" w:cs="Times New Roman"/>
                <w:color w:val="000000"/>
                <w:sz w:val="16"/>
                <w:szCs w:val="16"/>
                <w:lang w:eastAsia="pl-PL"/>
              </w:rPr>
              <w:t>*</w:t>
            </w:r>
          </w:p>
        </w:tc>
      </w:tr>
      <w:tr w:rsidR="00D76AAE" w14:paraId="09466DC6" w14:textId="77777777">
        <w:trPr>
          <w:trHeight w:val="1349"/>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72933185"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13DFBC45" w14:textId="01C947DD" w:rsidR="00D76AAE" w:rsidRDefault="009D0D79">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przypadku podjęcia decyzji o prowadzeniu kasy, k</w:t>
            </w:r>
            <w:r w:rsidR="000346D6">
              <w:rPr>
                <w:rFonts w:ascii="Czcionka tekstu podstawowego" w:eastAsia="Times New Roman" w:hAnsi="Czcionka tekstu podstawowego" w:cs="Times New Roman"/>
                <w:color w:val="000000"/>
                <w:sz w:val="16"/>
                <w:szCs w:val="16"/>
                <w:lang w:eastAsia="pl-PL"/>
              </w:rPr>
              <w:t>onto 100 służy do ewidencji gotówki krajowej w kasach.</w:t>
            </w:r>
            <w:r w:rsidR="001E5917">
              <w:rPr>
                <w:rFonts w:ascii="Czcionka tekstu podstawowego" w:eastAsia="Times New Roman" w:hAnsi="Czcionka tekstu podstawowego" w:cs="Times New Roman"/>
                <w:color w:val="000000"/>
                <w:sz w:val="16"/>
                <w:szCs w:val="16"/>
                <w:lang w:eastAsia="pl-PL"/>
              </w:rPr>
              <w:t xml:space="preserve"> Decyzja o prowadzeniu kasy winna nastąpić w drodze uchwały Zarządu jednostki</w:t>
            </w:r>
            <w:r w:rsidR="00EE2A14">
              <w:rPr>
                <w:rFonts w:ascii="Czcionka tekstu podstawowego" w:eastAsia="Times New Roman" w:hAnsi="Czcionka tekstu podstawowego" w:cs="Times New Roman"/>
                <w:color w:val="000000"/>
                <w:sz w:val="16"/>
                <w:szCs w:val="16"/>
                <w:lang w:eastAsia="pl-PL"/>
              </w:rPr>
              <w:t>, konto 100 jest fakultatywne.</w:t>
            </w:r>
            <w:r w:rsidR="000346D6">
              <w:rPr>
                <w:rFonts w:ascii="Czcionka tekstu podstawowego" w:eastAsia="Times New Roman" w:hAnsi="Czcionka tekstu podstawowego" w:cs="Times New Roman"/>
                <w:color w:val="000000"/>
                <w:sz w:val="16"/>
                <w:szCs w:val="16"/>
                <w:lang w:eastAsia="pl-PL"/>
              </w:rPr>
              <w:br/>
            </w:r>
            <w:r w:rsidR="000346D6">
              <w:rPr>
                <w:rFonts w:ascii="Czcionka tekstu podstawowego" w:eastAsia="Times New Roman" w:hAnsi="Czcionka tekstu podstawowego" w:cs="Times New Roman"/>
                <w:color w:val="000000"/>
                <w:sz w:val="16"/>
                <w:szCs w:val="16"/>
                <w:lang w:eastAsia="pl-PL"/>
              </w:rPr>
              <w:br/>
              <w:t xml:space="preserve">Na stronie </w:t>
            </w:r>
            <w:proofErr w:type="spellStart"/>
            <w:r w:rsidR="000346D6">
              <w:rPr>
                <w:rFonts w:ascii="Czcionka tekstu podstawowego" w:eastAsia="Times New Roman" w:hAnsi="Czcionka tekstu podstawowego" w:cs="Times New Roman"/>
                <w:color w:val="000000"/>
                <w:sz w:val="16"/>
                <w:szCs w:val="16"/>
                <w:lang w:eastAsia="pl-PL"/>
              </w:rPr>
              <w:t>Wn</w:t>
            </w:r>
            <w:proofErr w:type="spellEnd"/>
            <w:r w:rsidR="000346D6">
              <w:rPr>
                <w:rFonts w:ascii="Czcionka tekstu podstawowego" w:eastAsia="Times New Roman" w:hAnsi="Czcionka tekstu podstawowego" w:cs="Times New Roman"/>
                <w:color w:val="000000"/>
                <w:sz w:val="16"/>
                <w:szCs w:val="16"/>
                <w:lang w:eastAsia="pl-PL"/>
              </w:rPr>
              <w:t xml:space="preserve"> ujmuje się wpływy (wpłaty) gotówki.</w:t>
            </w:r>
            <w:r w:rsidR="000346D6">
              <w:rPr>
                <w:rFonts w:ascii="Czcionka tekstu podstawowego" w:eastAsia="Times New Roman" w:hAnsi="Czcionka tekstu podstawowego" w:cs="Times New Roman"/>
                <w:color w:val="000000"/>
                <w:sz w:val="16"/>
                <w:szCs w:val="16"/>
                <w:lang w:eastAsia="pl-PL"/>
              </w:rPr>
              <w:br/>
              <w:t>Na stronie Ma ujmuje się rozchody (wypłaty) gotówki.</w:t>
            </w:r>
            <w:r w:rsidR="000346D6">
              <w:rPr>
                <w:rFonts w:ascii="Czcionka tekstu podstawowego" w:eastAsia="Times New Roman" w:hAnsi="Czcionka tekstu podstawowego" w:cs="Times New Roman"/>
                <w:color w:val="000000"/>
                <w:sz w:val="16"/>
                <w:szCs w:val="16"/>
                <w:lang w:eastAsia="pl-PL"/>
              </w:rPr>
              <w:br/>
            </w:r>
            <w:r w:rsidR="000346D6">
              <w:rPr>
                <w:rFonts w:ascii="Czcionka tekstu podstawowego" w:eastAsia="Times New Roman" w:hAnsi="Czcionka tekstu podstawowego" w:cs="Times New Roman"/>
                <w:color w:val="000000"/>
                <w:sz w:val="16"/>
                <w:szCs w:val="16"/>
                <w:lang w:eastAsia="pl-PL"/>
              </w:rPr>
              <w:br/>
              <w:t>Na koncie 100 Kasa ujmuje się</w:t>
            </w:r>
            <w:r>
              <w:rPr>
                <w:rFonts w:ascii="Czcionka tekstu podstawowego" w:eastAsia="Times New Roman" w:hAnsi="Czcionka tekstu podstawowego" w:cs="Times New Roman"/>
                <w:color w:val="000000"/>
                <w:sz w:val="16"/>
                <w:szCs w:val="16"/>
                <w:lang w:eastAsia="pl-PL"/>
              </w:rPr>
              <w:t xml:space="preserve"> najczęściej</w:t>
            </w:r>
            <w:r w:rsidR="000346D6">
              <w:rPr>
                <w:rFonts w:ascii="Czcionka tekstu podstawowego" w:eastAsia="Times New Roman" w:hAnsi="Czcionka tekstu podstawowego" w:cs="Times New Roman"/>
                <w:color w:val="000000"/>
                <w:sz w:val="16"/>
                <w:szCs w:val="16"/>
                <w:lang w:eastAsia="pl-PL"/>
              </w:rPr>
              <w:t>:</w:t>
            </w:r>
          </w:p>
        </w:tc>
      </w:tr>
      <w:tr w:rsidR="00D76AAE" w14:paraId="253A8F71" w14:textId="77777777">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DEDFC13" w14:textId="77777777" w:rsidR="00D76AAE" w:rsidRDefault="00D76AAE"/>
        </w:tc>
        <w:tc>
          <w:tcPr>
            <w:tcW w:w="3652" w:type="dxa"/>
            <w:tcBorders>
              <w:bottom w:val="single" w:sz="4" w:space="0" w:color="00000A"/>
              <w:right w:val="single" w:sz="4" w:space="0" w:color="00000A"/>
            </w:tcBorders>
            <w:shd w:val="clear" w:color="auto" w:fill="FFFFFF"/>
            <w:vAlign w:val="bottom"/>
          </w:tcPr>
          <w:p w14:paraId="5DEC591D"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4F23A33F"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D76AAE" w14:paraId="50840214" w14:textId="77777777">
        <w:trPr>
          <w:trHeight w:val="2253"/>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529D9693" w14:textId="77777777" w:rsidR="00D76AAE" w:rsidRDefault="00D76AAE"/>
        </w:tc>
        <w:tc>
          <w:tcPr>
            <w:tcW w:w="3652" w:type="dxa"/>
            <w:tcBorders>
              <w:bottom w:val="single" w:sz="4" w:space="0" w:color="00000A"/>
              <w:right w:val="single" w:sz="4" w:space="0" w:color="00000A"/>
            </w:tcBorders>
            <w:shd w:val="clear" w:color="auto" w:fill="FFFFFF"/>
          </w:tcPr>
          <w:p w14:paraId="02A66BE9" w14:textId="2966627C"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1E5917">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pływy należności</w:t>
            </w:r>
            <w:r w:rsidR="001E5917">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2. </w:t>
            </w:r>
            <w:r w:rsidR="001E5917">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pływy gotówki z tytułu sprzedaży produktów, towarów i materiałów</w:t>
            </w:r>
            <w:r w:rsidR="001E5917">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3.</w:t>
            </w:r>
            <w:r w:rsidR="001E5917">
              <w:rPr>
                <w:rFonts w:ascii="Czcionka tekstu podstawowego" w:eastAsia="Times New Roman" w:hAnsi="Czcionka tekstu podstawowego" w:cs="Times New Roman"/>
                <w:color w:val="000000"/>
                <w:sz w:val="16"/>
                <w:szCs w:val="16"/>
                <w:lang w:eastAsia="pl-PL"/>
              </w:rPr>
              <w:t>O</w:t>
            </w:r>
            <w:r>
              <w:rPr>
                <w:rFonts w:ascii="Czcionka tekstu podstawowego" w:eastAsia="Times New Roman" w:hAnsi="Czcionka tekstu podstawowego" w:cs="Times New Roman"/>
                <w:color w:val="000000"/>
                <w:sz w:val="16"/>
                <w:szCs w:val="16"/>
                <w:lang w:eastAsia="pl-PL"/>
              </w:rPr>
              <w:t>trzymane odszkodowania i darowizny</w:t>
            </w:r>
            <w:r w:rsidR="001E5917">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4. </w:t>
            </w:r>
            <w:r w:rsidR="001E5917">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pływy gotówki z tytułu zbycia akcji własnych lub dopłat</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5.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pływy gotówki podjętej z rachunku bankowego</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6. </w:t>
            </w:r>
            <w:r w:rsidR="00BB0DC3">
              <w:rPr>
                <w:rFonts w:ascii="Czcionka tekstu podstawowego" w:eastAsia="Times New Roman" w:hAnsi="Czcionka tekstu podstawowego" w:cs="Times New Roman"/>
                <w:color w:val="000000"/>
                <w:sz w:val="16"/>
                <w:szCs w:val="16"/>
                <w:lang w:eastAsia="pl-PL"/>
              </w:rPr>
              <w:t>R</w:t>
            </w:r>
            <w:r>
              <w:rPr>
                <w:rFonts w:ascii="Czcionka tekstu podstawowego" w:eastAsia="Times New Roman" w:hAnsi="Czcionka tekstu podstawowego" w:cs="Times New Roman"/>
                <w:color w:val="000000"/>
                <w:sz w:val="16"/>
                <w:szCs w:val="16"/>
                <w:lang w:eastAsia="pl-PL"/>
              </w:rPr>
              <w:t>ealizacja czeków i weksli obcych</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7. </w:t>
            </w:r>
            <w:r w:rsidR="00BB0DC3">
              <w:rPr>
                <w:rFonts w:ascii="Czcionka tekstu podstawowego" w:eastAsia="Times New Roman" w:hAnsi="Czcionka tekstu podstawowego" w:cs="Times New Roman"/>
                <w:color w:val="000000"/>
                <w:sz w:val="16"/>
                <w:szCs w:val="16"/>
                <w:lang w:eastAsia="pl-PL"/>
              </w:rPr>
              <w:t>N</w:t>
            </w:r>
            <w:r>
              <w:rPr>
                <w:rFonts w:ascii="Czcionka tekstu podstawowego" w:eastAsia="Times New Roman" w:hAnsi="Czcionka tekstu podstawowego" w:cs="Times New Roman"/>
                <w:color w:val="000000"/>
                <w:sz w:val="16"/>
                <w:szCs w:val="16"/>
                <w:lang w:eastAsia="pl-PL"/>
              </w:rPr>
              <w:t>adwyżki kasowe</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8. </w:t>
            </w:r>
            <w:r w:rsidR="00BB0DC3">
              <w:rPr>
                <w:rFonts w:ascii="Czcionka tekstu podstawowego" w:eastAsia="Times New Roman" w:hAnsi="Czcionka tekstu podstawowego" w:cs="Times New Roman"/>
                <w:color w:val="000000"/>
                <w:sz w:val="16"/>
                <w:szCs w:val="16"/>
                <w:lang w:eastAsia="pl-PL"/>
              </w:rPr>
              <w:t>I</w:t>
            </w:r>
            <w:r>
              <w:rPr>
                <w:rFonts w:ascii="Czcionka tekstu podstawowego" w:eastAsia="Times New Roman" w:hAnsi="Czcionka tekstu podstawowego" w:cs="Times New Roman"/>
                <w:color w:val="000000"/>
                <w:sz w:val="16"/>
                <w:szCs w:val="16"/>
                <w:lang w:eastAsia="pl-PL"/>
              </w:rPr>
              <w:t>nne wpłaty gotówki od kontrahentów</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br/>
              <w:t xml:space="preserve">9. </w:t>
            </w:r>
            <w:r w:rsidR="00BB0DC3">
              <w:rPr>
                <w:rFonts w:ascii="Czcionka tekstu podstawowego" w:eastAsia="Times New Roman" w:hAnsi="Czcionka tekstu podstawowego" w:cs="Times New Roman"/>
                <w:color w:val="000000"/>
                <w:sz w:val="16"/>
                <w:szCs w:val="16"/>
                <w:lang w:eastAsia="pl-PL"/>
              </w:rPr>
              <w:t>O</w:t>
            </w:r>
            <w:r>
              <w:rPr>
                <w:rFonts w:ascii="Czcionka tekstu podstawowego" w:eastAsia="Times New Roman" w:hAnsi="Czcionka tekstu podstawowego" w:cs="Times New Roman"/>
                <w:color w:val="000000"/>
                <w:sz w:val="16"/>
                <w:szCs w:val="16"/>
                <w:lang w:eastAsia="pl-PL"/>
              </w:rPr>
              <w:t>trzymane przedpłaty i zaliczki na wykonanie usług</w:t>
            </w:r>
            <w:r w:rsidR="00BB0DC3">
              <w:rPr>
                <w:rFonts w:ascii="Czcionka tekstu podstawowego" w:eastAsia="Times New Roman" w:hAnsi="Czcionka tekstu podstawowego" w:cs="Times New Roman"/>
                <w:color w:val="000000"/>
                <w:sz w:val="16"/>
                <w:szCs w:val="16"/>
                <w:lang w:eastAsia="pl-PL"/>
              </w:rPr>
              <w:t>.</w:t>
            </w:r>
          </w:p>
        </w:tc>
        <w:tc>
          <w:tcPr>
            <w:tcW w:w="4045" w:type="dxa"/>
            <w:tcBorders>
              <w:bottom w:val="single" w:sz="4" w:space="0" w:color="00000A"/>
              <w:right w:val="single" w:sz="4" w:space="0" w:color="00000A"/>
            </w:tcBorders>
            <w:shd w:val="clear" w:color="auto" w:fill="FFFFFF"/>
          </w:tcPr>
          <w:p w14:paraId="6D42653F" w14:textId="77777777" w:rsidR="00BB0DC3"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ypłaty gotówki dotyczące pozostałych zobowiązań</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2.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ypłaty gotówki na poczet zaliczek na środki trwałe budowie lub wartości niematerialne i prawne</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3.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ypłaty sum do rozliczenia</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4.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płaty kasy na rachunki bankowe</w:t>
            </w:r>
            <w:r w:rsidR="00BB0DC3">
              <w:rPr>
                <w:rFonts w:ascii="Czcionka tekstu podstawowego" w:eastAsia="Times New Roman" w:hAnsi="Czcionka tekstu podstawowego" w:cs="Times New Roman"/>
                <w:color w:val="000000"/>
                <w:sz w:val="16"/>
                <w:szCs w:val="16"/>
                <w:lang w:eastAsia="pl-PL"/>
              </w:rPr>
              <w:t>.</w:t>
            </w:r>
          </w:p>
          <w:p w14:paraId="6458D0BF" w14:textId="77777777" w:rsidR="00BB0DC3"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5. </w:t>
            </w:r>
            <w:r w:rsidR="00BB0DC3">
              <w:rPr>
                <w:rFonts w:ascii="Czcionka tekstu podstawowego" w:eastAsia="Times New Roman" w:hAnsi="Czcionka tekstu podstawowego" w:cs="Times New Roman"/>
                <w:color w:val="000000"/>
                <w:sz w:val="16"/>
                <w:szCs w:val="16"/>
                <w:lang w:eastAsia="pl-PL"/>
              </w:rPr>
              <w:t>N</w:t>
            </w:r>
            <w:r>
              <w:rPr>
                <w:rFonts w:ascii="Czcionka tekstu podstawowego" w:eastAsia="Times New Roman" w:hAnsi="Czcionka tekstu podstawowego" w:cs="Times New Roman"/>
                <w:color w:val="000000"/>
                <w:sz w:val="16"/>
                <w:szCs w:val="16"/>
                <w:lang w:eastAsia="pl-PL"/>
              </w:rPr>
              <w:t>iedobory kasowe</w:t>
            </w:r>
            <w:r w:rsidR="00BB0DC3">
              <w:rPr>
                <w:rFonts w:ascii="Czcionka tekstu podstawowego" w:eastAsia="Times New Roman" w:hAnsi="Czcionka tekstu podstawowego" w:cs="Times New Roman"/>
                <w:color w:val="000000"/>
                <w:sz w:val="16"/>
                <w:szCs w:val="16"/>
                <w:lang w:eastAsia="pl-PL"/>
              </w:rPr>
              <w:t>.</w:t>
            </w:r>
          </w:p>
          <w:p w14:paraId="0D98ED2D" w14:textId="77777777" w:rsidR="00BB0DC3"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6.</w:t>
            </w:r>
            <w:r w:rsidR="00BB0DC3">
              <w:rPr>
                <w:rFonts w:ascii="Czcionka tekstu podstawowego" w:eastAsia="Times New Roman" w:hAnsi="Czcionka tekstu podstawowego" w:cs="Times New Roman"/>
                <w:color w:val="000000"/>
                <w:sz w:val="16"/>
                <w:szCs w:val="16"/>
                <w:lang w:eastAsia="pl-PL"/>
              </w:rPr>
              <w:t xml:space="preserve"> N</w:t>
            </w:r>
            <w:r>
              <w:rPr>
                <w:rFonts w:ascii="Czcionka tekstu podstawowego" w:eastAsia="Times New Roman" w:hAnsi="Czcionka tekstu podstawowego" w:cs="Times New Roman"/>
                <w:color w:val="000000"/>
                <w:sz w:val="16"/>
                <w:szCs w:val="16"/>
                <w:lang w:eastAsia="pl-PL"/>
              </w:rPr>
              <w:t>abycie akcji własnych</w:t>
            </w:r>
            <w:r w:rsidR="00BB0DC3">
              <w:rPr>
                <w:rFonts w:ascii="Czcionka tekstu podstawowego" w:eastAsia="Times New Roman" w:hAnsi="Czcionka tekstu podstawowego" w:cs="Times New Roman"/>
                <w:color w:val="000000"/>
                <w:sz w:val="16"/>
                <w:szCs w:val="16"/>
                <w:lang w:eastAsia="pl-PL"/>
              </w:rPr>
              <w:t>.</w:t>
            </w:r>
          </w:p>
          <w:p w14:paraId="5694BE34" w14:textId="77777777" w:rsidR="00BB0DC3"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7. </w:t>
            </w:r>
            <w:r w:rsidR="00BB0DC3">
              <w:rPr>
                <w:rFonts w:ascii="Czcionka tekstu podstawowego" w:eastAsia="Times New Roman" w:hAnsi="Czcionka tekstu podstawowego" w:cs="Times New Roman"/>
                <w:color w:val="000000"/>
                <w:sz w:val="16"/>
                <w:szCs w:val="16"/>
                <w:lang w:eastAsia="pl-PL"/>
              </w:rPr>
              <w:t>Z</w:t>
            </w:r>
            <w:r>
              <w:rPr>
                <w:rFonts w:ascii="Czcionka tekstu podstawowego" w:eastAsia="Times New Roman" w:hAnsi="Czcionka tekstu podstawowego" w:cs="Times New Roman"/>
                <w:color w:val="000000"/>
                <w:sz w:val="16"/>
                <w:szCs w:val="16"/>
                <w:lang w:eastAsia="pl-PL"/>
              </w:rPr>
              <w:t>apłacone podatki i opłaty</w:t>
            </w:r>
            <w:r w:rsidR="00BB0DC3">
              <w:rPr>
                <w:rFonts w:ascii="Czcionka tekstu podstawowego" w:eastAsia="Times New Roman" w:hAnsi="Czcionka tekstu podstawowego" w:cs="Times New Roman"/>
                <w:color w:val="000000"/>
                <w:sz w:val="16"/>
                <w:szCs w:val="16"/>
                <w:lang w:eastAsia="pl-PL"/>
              </w:rPr>
              <w:t>.</w:t>
            </w:r>
          </w:p>
          <w:p w14:paraId="45866957" w14:textId="732BF29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8.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ypłata zysku, dywidendy właścicielo</w:t>
            </w:r>
            <w:r w:rsidR="00BB0DC3">
              <w:rPr>
                <w:rFonts w:ascii="Czcionka tekstu podstawowego" w:eastAsia="Times New Roman" w:hAnsi="Czcionka tekstu podstawowego" w:cs="Times New Roman"/>
                <w:color w:val="000000"/>
                <w:sz w:val="16"/>
                <w:szCs w:val="16"/>
                <w:lang w:eastAsia="pl-PL"/>
              </w:rPr>
              <w:t>m.</w:t>
            </w:r>
            <w:r>
              <w:rPr>
                <w:rFonts w:ascii="Czcionka tekstu podstawowego" w:eastAsia="Times New Roman" w:hAnsi="Czcionka tekstu podstawowego" w:cs="Times New Roman"/>
                <w:color w:val="000000"/>
                <w:sz w:val="16"/>
                <w:szCs w:val="16"/>
                <w:lang w:eastAsia="pl-PL"/>
              </w:rPr>
              <w:br/>
              <w:t xml:space="preserve">9. </w:t>
            </w:r>
            <w:r w:rsidR="00BB0DC3">
              <w:rPr>
                <w:rFonts w:ascii="Czcionka tekstu podstawowego" w:eastAsia="Times New Roman" w:hAnsi="Czcionka tekstu podstawowego" w:cs="Times New Roman"/>
                <w:color w:val="000000"/>
                <w:sz w:val="16"/>
                <w:szCs w:val="16"/>
                <w:lang w:eastAsia="pl-PL"/>
              </w:rPr>
              <w:t>P</w:t>
            </w:r>
            <w:r>
              <w:rPr>
                <w:rFonts w:ascii="Czcionka tekstu podstawowego" w:eastAsia="Times New Roman" w:hAnsi="Czcionka tekstu podstawowego" w:cs="Times New Roman"/>
                <w:color w:val="000000"/>
                <w:sz w:val="16"/>
                <w:szCs w:val="16"/>
                <w:lang w:eastAsia="pl-PL"/>
              </w:rPr>
              <w:t>rzekazane odszkodowania, kary, grzywny i darowizny</w:t>
            </w:r>
            <w:r w:rsidR="00BB0DC3">
              <w:rPr>
                <w:rFonts w:ascii="Czcionka tekstu podstawowego" w:eastAsia="Times New Roman" w:hAnsi="Czcionka tekstu podstawowego" w:cs="Times New Roman"/>
                <w:color w:val="000000"/>
                <w:sz w:val="16"/>
                <w:szCs w:val="16"/>
                <w:lang w:eastAsia="pl-PL"/>
              </w:rPr>
              <w:t>.</w:t>
            </w:r>
          </w:p>
        </w:tc>
      </w:tr>
      <w:tr w:rsidR="00D76AAE" w14:paraId="33E49D99" w14:textId="77777777">
        <w:trPr>
          <w:trHeight w:val="698"/>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73509114"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036AD11B" w14:textId="6E374325" w:rsidR="00D76AAE" w:rsidRDefault="000346D6" w:rsidP="007654ED">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100 Kasa prowadzi się rozwinięcie analityczne</w:t>
            </w:r>
            <w:r w:rsidR="007654ED">
              <w:rPr>
                <w:rFonts w:ascii="Czcionka tekstu podstawowego" w:eastAsia="Times New Roman" w:hAnsi="Czcionka tekstu podstawowego" w:cs="Times New Roman"/>
                <w:color w:val="000000"/>
                <w:sz w:val="16"/>
                <w:szCs w:val="16"/>
                <w:lang w:eastAsia="pl-PL"/>
              </w:rPr>
              <w:t xml:space="preserve"> konta </w:t>
            </w:r>
            <w:r>
              <w:rPr>
                <w:rFonts w:ascii="Czcionka tekstu podstawowego" w:eastAsia="Times New Roman" w:hAnsi="Czcionka tekstu podstawowego" w:cs="Times New Roman"/>
                <w:color w:val="000000"/>
                <w:sz w:val="16"/>
                <w:szCs w:val="16"/>
                <w:lang w:eastAsia="pl-PL"/>
              </w:rPr>
              <w:t>100 – 01 Główna kasa</w:t>
            </w:r>
            <w:r w:rsidR="007654ED">
              <w:rPr>
                <w:rFonts w:ascii="Czcionka tekstu podstawowego" w:eastAsia="Times New Roman" w:hAnsi="Czcionka tekstu podstawowego" w:cs="Times New Roman"/>
                <w:color w:val="000000"/>
                <w:sz w:val="16"/>
                <w:szCs w:val="16"/>
                <w:lang w:eastAsia="pl-PL"/>
              </w:rPr>
              <w:t>.</w:t>
            </w:r>
          </w:p>
        </w:tc>
      </w:tr>
      <w:tr w:rsidR="00D76AAE" w14:paraId="65FB3948" w14:textId="77777777">
        <w:trPr>
          <w:trHeight w:val="833"/>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647ED78A"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3DA1B0B4" w14:textId="77777777" w:rsidR="001E5917" w:rsidRDefault="000346D6" w:rsidP="001E5917">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100 może wykazywać wyłącznie saldo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które wyraża stan gotówki w kasach.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Obroty gotówką podlegają ujęciu w ewidencji pod datą rzeczywistego ich przychodu lub rozchodu. Stwierdzone niedobory i nadwyżki gotówki podlegają ujęciu w ewidencji pod datą ujawnienia, stosownie do sytuacji jako przychód bądź rozchód.</w:t>
            </w:r>
          </w:p>
          <w:p w14:paraId="711FA49E" w14:textId="50A8B395" w:rsidR="001E5917" w:rsidRPr="00BB0DC3" w:rsidRDefault="00BB0DC3">
            <w:pPr>
              <w:spacing w:after="240" w:line="240" w:lineRule="auto"/>
              <w:rPr>
                <w:rFonts w:ascii="Times New Roman" w:eastAsia="Times New Roman" w:hAnsi="Times New Roman" w:cs="Times New Roman"/>
                <w:color w:val="000000"/>
                <w:sz w:val="16"/>
                <w:szCs w:val="16"/>
                <w:lang w:eastAsia="pl-PL"/>
              </w:rPr>
            </w:pPr>
            <w:r>
              <w:rPr>
                <w:rFonts w:ascii="Times New Roman" w:hAnsi="Times New Roman" w:cs="Times New Roman"/>
                <w:sz w:val="16"/>
                <w:szCs w:val="16"/>
              </w:rPr>
              <w:t>*Jednostka</w:t>
            </w:r>
            <w:r w:rsidR="001E5917" w:rsidRPr="001E5917">
              <w:rPr>
                <w:rFonts w:ascii="Times New Roman" w:hAnsi="Times New Roman" w:cs="Times New Roman"/>
                <w:sz w:val="16"/>
                <w:szCs w:val="16"/>
              </w:rPr>
              <w:t xml:space="preserve"> odstępuje od prowadzenia kasy w związku z czym nie wyodrębnia osoby odpowiedzialnej materialnie za stan gotówki w kasie, nie utrzymuje gotówki w jednostce, nie sporządza raportów kasowych oraz nie inwentaryzuje środków pieniężnych w kasie na dzień bilansowy. Operacje gotówkowe ewidencjonuje się za pomocą konta 240 „Pozostałe rozrachunki” w korespondencji z kontem 135 „Inne aktywa pieniężne”.</w:t>
            </w:r>
          </w:p>
        </w:tc>
      </w:tr>
    </w:tbl>
    <w:p w14:paraId="01C81507" w14:textId="624F2E98" w:rsidR="00832ED3" w:rsidRDefault="00832ED3"/>
    <w:p w14:paraId="12BB57E3" w14:textId="382761B4" w:rsidR="00832ED3" w:rsidRDefault="00832ED3"/>
    <w:p w14:paraId="59DBFFBF" w14:textId="67EF158E" w:rsidR="00832ED3" w:rsidRDefault="00832ED3"/>
    <w:p w14:paraId="5A1ADA40" w14:textId="5333B825" w:rsidR="00832ED3" w:rsidRDefault="00832ED3"/>
    <w:p w14:paraId="022C36B1" w14:textId="753AD035" w:rsidR="00832ED3" w:rsidRDefault="00832ED3"/>
    <w:p w14:paraId="6C526C07" w14:textId="3107332B" w:rsidR="00832ED3" w:rsidRDefault="00832ED3"/>
    <w:p w14:paraId="7C42BE60" w14:textId="278E6D33" w:rsidR="00832ED3" w:rsidRDefault="00832ED3"/>
    <w:p w14:paraId="7B7AF7EC" w14:textId="378609BB" w:rsidR="00832ED3" w:rsidRDefault="00832ED3"/>
    <w:p w14:paraId="2C301231" w14:textId="4B36B1AD" w:rsidR="00832ED3" w:rsidRDefault="00832ED3"/>
    <w:p w14:paraId="0C4B0574" w14:textId="351CF12F" w:rsidR="00832ED3" w:rsidRDefault="00832ED3"/>
    <w:p w14:paraId="325D5AD6" w14:textId="42729783" w:rsidR="00832ED3" w:rsidRDefault="00832ED3"/>
    <w:p w14:paraId="412B5947" w14:textId="370CC6B8" w:rsidR="00832ED3" w:rsidRDefault="00832ED3"/>
    <w:p w14:paraId="00305717" w14:textId="77777777" w:rsidR="00832ED3" w:rsidRDefault="00832ED3"/>
    <w:tbl>
      <w:tblPr>
        <w:tblW w:w="4950" w:type="pct"/>
        <w:tblInd w:w="5" w:type="dxa"/>
        <w:tblCellMar>
          <w:left w:w="70" w:type="dxa"/>
          <w:right w:w="70" w:type="dxa"/>
        </w:tblCellMar>
        <w:tblLook w:val="04A0" w:firstRow="1" w:lastRow="0" w:firstColumn="1" w:lastColumn="0" w:noHBand="0" w:noVBand="1"/>
      </w:tblPr>
      <w:tblGrid>
        <w:gridCol w:w="2664"/>
        <w:gridCol w:w="3652"/>
        <w:gridCol w:w="4045"/>
      </w:tblGrid>
      <w:tr w:rsidR="00D76AAE" w14:paraId="740699E3" w14:textId="77777777">
        <w:trPr>
          <w:trHeight w:hRule="exact" w:val="23"/>
        </w:trPr>
        <w:tc>
          <w:tcPr>
            <w:tcW w:w="2664" w:type="dxa"/>
            <w:shd w:val="clear" w:color="auto" w:fill="FFFFFF"/>
            <w:vAlign w:val="bottom"/>
          </w:tcPr>
          <w:p w14:paraId="0AE7D6EE" w14:textId="77777777" w:rsidR="00D76AAE" w:rsidRDefault="00D76AAE">
            <w:pPr>
              <w:pageBreakBefore/>
              <w:spacing w:after="240" w:line="240" w:lineRule="auto"/>
              <w:rPr>
                <w:rFonts w:ascii="Czcionka tekstu podstawowego" w:eastAsia="Times New Roman" w:hAnsi="Czcionka tekstu podstawowego" w:cs="Times New Roman"/>
                <w:color w:val="000000"/>
                <w:sz w:val="16"/>
                <w:szCs w:val="16"/>
                <w:lang w:eastAsia="pl-PL"/>
              </w:rPr>
            </w:pPr>
          </w:p>
        </w:tc>
        <w:tc>
          <w:tcPr>
            <w:tcW w:w="3652" w:type="dxa"/>
            <w:shd w:val="clear" w:color="auto" w:fill="FFFFFF"/>
            <w:vAlign w:val="bottom"/>
          </w:tcPr>
          <w:p w14:paraId="7B2D0D3F" w14:textId="77777777" w:rsidR="00D76AAE" w:rsidRDefault="00D76AAE">
            <w:pPr>
              <w:spacing w:after="0" w:line="240" w:lineRule="auto"/>
              <w:rPr>
                <w:rFonts w:ascii="Times New Roman" w:eastAsia="Times New Roman" w:hAnsi="Times New Roman" w:cs="Times New Roman"/>
                <w:sz w:val="16"/>
                <w:szCs w:val="16"/>
                <w:lang w:eastAsia="pl-PL"/>
              </w:rPr>
            </w:pPr>
          </w:p>
        </w:tc>
        <w:tc>
          <w:tcPr>
            <w:tcW w:w="4045" w:type="dxa"/>
            <w:shd w:val="clear" w:color="auto" w:fill="FFFFFF"/>
            <w:vAlign w:val="bottom"/>
          </w:tcPr>
          <w:p w14:paraId="0A623136" w14:textId="77777777" w:rsidR="00D76AAE" w:rsidRDefault="00D76AAE">
            <w:pPr>
              <w:spacing w:after="0" w:line="240" w:lineRule="auto"/>
              <w:rPr>
                <w:rFonts w:ascii="Times New Roman" w:eastAsia="Times New Roman" w:hAnsi="Times New Roman" w:cs="Times New Roman"/>
                <w:sz w:val="16"/>
                <w:szCs w:val="16"/>
                <w:lang w:eastAsia="pl-PL"/>
              </w:rPr>
            </w:pPr>
          </w:p>
        </w:tc>
      </w:tr>
      <w:tr w:rsidR="00D76AAE" w14:paraId="0C1638AE" w14:textId="77777777">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4A9F4A" w14:textId="7777777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15CD9D3F"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130 - Rachunki w instytucjach finansowych</w:t>
            </w:r>
          </w:p>
        </w:tc>
      </w:tr>
      <w:tr w:rsidR="00D76AAE" w14:paraId="17B71509" w14:textId="77777777" w:rsidTr="00BB0DC3">
        <w:trPr>
          <w:trHeight w:val="1666"/>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4B8926EE"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67A74962" w14:textId="414B9663"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130 służy do ewidencji aktywów pieniężnych znajdujących się na rachunkach w instytucjach finansowych. Księgowania na koncie 130 dokonywane są w oparciu o dokumenty źródłowe (wyciągi bankowe, potwierdzenia przelewów oraz inne dokumenty o równoważnej wartości dowodowej). </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Na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ujmuje się wpływy (wpłaty) na rachunki w instytucjach finansowych.</w:t>
            </w:r>
            <w:r>
              <w:rPr>
                <w:rFonts w:ascii="Czcionka tekstu podstawowego" w:eastAsia="Times New Roman" w:hAnsi="Czcionka tekstu podstawowego" w:cs="Times New Roman"/>
                <w:color w:val="000000"/>
                <w:sz w:val="16"/>
                <w:szCs w:val="16"/>
                <w:lang w:eastAsia="pl-PL"/>
              </w:rPr>
              <w:br/>
              <w:t>Na stronie Ma ujmuje się rozchody (wypłaty) z rachunków w instytucjach finansowych.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130 Rachunki  w instytucjach finansowych ujmuje się</w:t>
            </w:r>
            <w:r w:rsidR="00BB0DC3">
              <w:rPr>
                <w:rFonts w:ascii="Czcionka tekstu podstawowego" w:eastAsia="Times New Roman" w:hAnsi="Czcionka tekstu podstawowego" w:cs="Times New Roman"/>
                <w:color w:val="000000"/>
                <w:sz w:val="16"/>
                <w:szCs w:val="16"/>
                <w:lang w:eastAsia="pl-PL"/>
              </w:rPr>
              <w:t xml:space="preserve"> najczęściej</w:t>
            </w:r>
            <w:r>
              <w:rPr>
                <w:rFonts w:ascii="Czcionka tekstu podstawowego" w:eastAsia="Times New Roman" w:hAnsi="Czcionka tekstu podstawowego" w:cs="Times New Roman"/>
                <w:color w:val="000000"/>
                <w:sz w:val="16"/>
                <w:szCs w:val="16"/>
                <w:lang w:eastAsia="pl-PL"/>
              </w:rPr>
              <w:t>:</w:t>
            </w:r>
          </w:p>
        </w:tc>
      </w:tr>
      <w:tr w:rsidR="00D76AAE" w14:paraId="0980986D" w14:textId="77777777">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5AECB57" w14:textId="77777777" w:rsidR="00D76AAE" w:rsidRDefault="00D76AAE"/>
        </w:tc>
        <w:tc>
          <w:tcPr>
            <w:tcW w:w="3652" w:type="dxa"/>
            <w:tcBorders>
              <w:bottom w:val="single" w:sz="4" w:space="0" w:color="00000A"/>
              <w:right w:val="single" w:sz="4" w:space="0" w:color="00000A"/>
            </w:tcBorders>
            <w:shd w:val="clear" w:color="auto" w:fill="FFFFFF"/>
            <w:vAlign w:val="bottom"/>
          </w:tcPr>
          <w:p w14:paraId="7DBBB6F9"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25675DA7"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D76AAE" w14:paraId="60922FB3" w14:textId="77777777">
        <w:trPr>
          <w:trHeight w:val="352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25644F63" w14:textId="77777777" w:rsidR="00D76AAE" w:rsidRDefault="00D76AAE"/>
        </w:tc>
        <w:tc>
          <w:tcPr>
            <w:tcW w:w="3652" w:type="dxa"/>
            <w:tcBorders>
              <w:bottom w:val="single" w:sz="4" w:space="0" w:color="00000A"/>
              <w:right w:val="single" w:sz="4" w:space="0" w:color="00000A"/>
            </w:tcBorders>
            <w:shd w:val="clear" w:color="auto" w:fill="FFFFFF"/>
          </w:tcPr>
          <w:p w14:paraId="4F86F994" w14:textId="5C7C8D2E" w:rsidR="007654ED"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pływy należności</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2.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pływy na rachunek bankowy z tytułu sprzedaży produktów, towarów i materiałów</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3.</w:t>
            </w:r>
            <w:r w:rsidR="00BB0DC3">
              <w:rPr>
                <w:rFonts w:ascii="Czcionka tekstu podstawowego" w:eastAsia="Times New Roman" w:hAnsi="Czcionka tekstu podstawowego" w:cs="Times New Roman"/>
                <w:color w:val="000000"/>
                <w:sz w:val="16"/>
                <w:szCs w:val="16"/>
                <w:lang w:eastAsia="pl-PL"/>
              </w:rPr>
              <w:t xml:space="preserve"> O</w:t>
            </w:r>
            <w:r>
              <w:rPr>
                <w:rFonts w:ascii="Czcionka tekstu podstawowego" w:eastAsia="Times New Roman" w:hAnsi="Czcionka tekstu podstawowego" w:cs="Times New Roman"/>
                <w:color w:val="000000"/>
                <w:sz w:val="16"/>
                <w:szCs w:val="16"/>
                <w:lang w:eastAsia="pl-PL"/>
              </w:rPr>
              <w:t>trzymane odszkodowania i darowizny</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4.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pływy na rachunek bankowy z tytułu zbycia akcji własnych lub dopłat</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5.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pływy gotówki wpłaconej na rachunek bankowy</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6. </w:t>
            </w:r>
            <w:r w:rsidR="00BB0DC3">
              <w:rPr>
                <w:rFonts w:ascii="Czcionka tekstu podstawowego" w:eastAsia="Times New Roman" w:hAnsi="Czcionka tekstu podstawowego" w:cs="Times New Roman"/>
                <w:color w:val="000000"/>
                <w:sz w:val="16"/>
                <w:szCs w:val="16"/>
                <w:lang w:eastAsia="pl-PL"/>
              </w:rPr>
              <w:t>I</w:t>
            </w:r>
            <w:r>
              <w:rPr>
                <w:rFonts w:ascii="Czcionka tekstu podstawowego" w:eastAsia="Times New Roman" w:hAnsi="Czcionka tekstu podstawowego" w:cs="Times New Roman"/>
                <w:color w:val="000000"/>
                <w:sz w:val="16"/>
                <w:szCs w:val="16"/>
                <w:lang w:eastAsia="pl-PL"/>
              </w:rPr>
              <w:t>nne wpłaty od kontrahentów</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7. </w:t>
            </w:r>
            <w:r w:rsidR="00BB0DC3">
              <w:rPr>
                <w:rFonts w:ascii="Czcionka tekstu podstawowego" w:eastAsia="Times New Roman" w:hAnsi="Czcionka tekstu podstawowego" w:cs="Times New Roman"/>
                <w:color w:val="000000"/>
                <w:sz w:val="16"/>
                <w:szCs w:val="16"/>
                <w:lang w:eastAsia="pl-PL"/>
              </w:rPr>
              <w:t>O</w:t>
            </w:r>
            <w:r>
              <w:rPr>
                <w:rFonts w:ascii="Czcionka tekstu podstawowego" w:eastAsia="Times New Roman" w:hAnsi="Czcionka tekstu podstawowego" w:cs="Times New Roman"/>
                <w:color w:val="000000"/>
                <w:sz w:val="16"/>
                <w:szCs w:val="16"/>
                <w:lang w:eastAsia="pl-PL"/>
              </w:rPr>
              <w:t>dsetki od środków pieniężnych na rachunku bankowym</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8. </w:t>
            </w:r>
            <w:r w:rsidR="00BB0DC3">
              <w:rPr>
                <w:rFonts w:ascii="Czcionka tekstu podstawowego" w:eastAsia="Times New Roman" w:hAnsi="Czcionka tekstu podstawowego" w:cs="Times New Roman"/>
                <w:color w:val="000000"/>
                <w:sz w:val="16"/>
                <w:szCs w:val="16"/>
                <w:lang w:eastAsia="pl-PL"/>
              </w:rPr>
              <w:t>O</w:t>
            </w:r>
            <w:r>
              <w:rPr>
                <w:rFonts w:ascii="Czcionka tekstu podstawowego" w:eastAsia="Times New Roman" w:hAnsi="Czcionka tekstu podstawowego" w:cs="Times New Roman"/>
                <w:color w:val="000000"/>
                <w:sz w:val="16"/>
                <w:szCs w:val="16"/>
                <w:lang w:eastAsia="pl-PL"/>
              </w:rPr>
              <w:t>trzymane dotacje, subwencje i dopłaty</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9.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płaty kontrahentów dotyczące rozliczeń międzyokresowych przychodów (pobrane z góry)</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10. </w:t>
            </w:r>
            <w:r w:rsidR="00BB0DC3">
              <w:rPr>
                <w:rFonts w:ascii="Czcionka tekstu podstawowego" w:eastAsia="Times New Roman" w:hAnsi="Czcionka tekstu podstawowego" w:cs="Times New Roman"/>
                <w:color w:val="000000"/>
                <w:sz w:val="16"/>
                <w:szCs w:val="16"/>
                <w:lang w:eastAsia="pl-PL"/>
              </w:rPr>
              <w:t>O</w:t>
            </w:r>
            <w:r>
              <w:rPr>
                <w:rFonts w:ascii="Czcionka tekstu podstawowego" w:eastAsia="Times New Roman" w:hAnsi="Czcionka tekstu podstawowego" w:cs="Times New Roman"/>
                <w:color w:val="000000"/>
                <w:sz w:val="16"/>
                <w:szCs w:val="16"/>
                <w:lang w:eastAsia="pl-PL"/>
              </w:rPr>
              <w:t>trzymane przedpłaty i zaliczki na wykonanie usług</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11. </w:t>
            </w:r>
            <w:r w:rsidR="00BB0DC3">
              <w:rPr>
                <w:rFonts w:ascii="Czcionka tekstu podstawowego" w:eastAsia="Times New Roman" w:hAnsi="Czcionka tekstu podstawowego" w:cs="Times New Roman"/>
                <w:color w:val="000000"/>
                <w:sz w:val="16"/>
                <w:szCs w:val="16"/>
                <w:lang w:eastAsia="pl-PL"/>
              </w:rPr>
              <w:t>O</w:t>
            </w:r>
            <w:r>
              <w:rPr>
                <w:rFonts w:ascii="Czcionka tekstu podstawowego" w:eastAsia="Times New Roman" w:hAnsi="Czcionka tekstu podstawowego" w:cs="Times New Roman"/>
                <w:color w:val="000000"/>
                <w:sz w:val="16"/>
                <w:szCs w:val="16"/>
                <w:lang w:eastAsia="pl-PL"/>
              </w:rPr>
              <w:t>dsetki od lokaty</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12.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pływy środków pieniężnych z dywidend</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13. </w:t>
            </w:r>
            <w:r w:rsidR="00BB0DC3">
              <w:rPr>
                <w:rFonts w:ascii="Czcionka tekstu podstawowego" w:eastAsia="Times New Roman" w:hAnsi="Czcionka tekstu podstawowego" w:cs="Times New Roman"/>
                <w:color w:val="000000"/>
                <w:sz w:val="16"/>
                <w:szCs w:val="16"/>
                <w:lang w:eastAsia="pl-PL"/>
              </w:rPr>
              <w:t>O</w:t>
            </w:r>
            <w:r>
              <w:rPr>
                <w:rFonts w:ascii="Czcionka tekstu podstawowego" w:eastAsia="Times New Roman" w:hAnsi="Czcionka tekstu podstawowego" w:cs="Times New Roman"/>
                <w:color w:val="000000"/>
                <w:sz w:val="16"/>
                <w:szCs w:val="16"/>
                <w:lang w:eastAsia="pl-PL"/>
              </w:rPr>
              <w:t>trzymane środki bankowe z tytułu zaciągniętych pożyczek i kredytów</w:t>
            </w:r>
            <w:r w:rsidR="00BB0DC3">
              <w:rPr>
                <w:rFonts w:ascii="Czcionka tekstu podstawowego" w:eastAsia="Times New Roman" w:hAnsi="Czcionka tekstu podstawowego" w:cs="Times New Roman"/>
                <w:color w:val="000000"/>
                <w:sz w:val="16"/>
                <w:szCs w:val="16"/>
                <w:lang w:eastAsia="pl-PL"/>
              </w:rPr>
              <w:t>.</w:t>
            </w:r>
          </w:p>
          <w:p w14:paraId="14464EE0" w14:textId="1A29C568" w:rsidR="007654ED" w:rsidRDefault="007654ED">
            <w:pPr>
              <w:spacing w:after="0" w:line="240" w:lineRule="auto"/>
              <w:rPr>
                <w:rFonts w:ascii="Czcionka tekstu podstawowego" w:eastAsia="Times New Roman" w:hAnsi="Czcionka tekstu podstawowego" w:cs="Times New Roman"/>
                <w:color w:val="000000"/>
                <w:sz w:val="16"/>
                <w:szCs w:val="16"/>
                <w:lang w:eastAsia="pl-PL"/>
              </w:rPr>
            </w:pPr>
          </w:p>
        </w:tc>
        <w:tc>
          <w:tcPr>
            <w:tcW w:w="4045" w:type="dxa"/>
            <w:tcBorders>
              <w:bottom w:val="single" w:sz="4" w:space="0" w:color="00000A"/>
              <w:right w:val="single" w:sz="4" w:space="0" w:color="00000A"/>
            </w:tcBorders>
            <w:shd w:val="clear" w:color="auto" w:fill="FFFFFF"/>
          </w:tcPr>
          <w:p w14:paraId="684CACE8" w14:textId="7DB9D5D1" w:rsidR="00D76AAE" w:rsidRDefault="000346D6">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ypłaty dotyczące pozostałych zobowiązań</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2.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ypłaty na poczet zaliczek na środki trwałe budowie lub wartości niematerialne i prawne</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3.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ypłaty sum do rozliczenia</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4.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płaty gotówki przez bankomaty</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5. </w:t>
            </w:r>
            <w:r w:rsidR="00BB0DC3">
              <w:rPr>
                <w:rFonts w:ascii="Czcionka tekstu podstawowego" w:eastAsia="Times New Roman" w:hAnsi="Czcionka tekstu podstawowego" w:cs="Times New Roman"/>
                <w:color w:val="000000"/>
                <w:sz w:val="16"/>
                <w:szCs w:val="16"/>
                <w:lang w:eastAsia="pl-PL"/>
              </w:rPr>
              <w:t>N</w:t>
            </w:r>
            <w:r>
              <w:rPr>
                <w:rFonts w:ascii="Czcionka tekstu podstawowego" w:eastAsia="Times New Roman" w:hAnsi="Czcionka tekstu podstawowego" w:cs="Times New Roman"/>
                <w:color w:val="000000"/>
                <w:sz w:val="16"/>
                <w:szCs w:val="16"/>
                <w:lang w:eastAsia="pl-PL"/>
              </w:rPr>
              <w:t>abycie akcji własnych</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6. </w:t>
            </w:r>
            <w:r w:rsidR="00BB0DC3">
              <w:rPr>
                <w:rFonts w:ascii="Czcionka tekstu podstawowego" w:eastAsia="Times New Roman" w:hAnsi="Czcionka tekstu podstawowego" w:cs="Times New Roman"/>
                <w:color w:val="000000"/>
                <w:sz w:val="16"/>
                <w:szCs w:val="16"/>
                <w:lang w:eastAsia="pl-PL"/>
              </w:rPr>
              <w:t>Z</w:t>
            </w:r>
            <w:r>
              <w:rPr>
                <w:rFonts w:ascii="Czcionka tekstu podstawowego" w:eastAsia="Times New Roman" w:hAnsi="Czcionka tekstu podstawowego" w:cs="Times New Roman"/>
                <w:color w:val="000000"/>
                <w:sz w:val="16"/>
                <w:szCs w:val="16"/>
                <w:lang w:eastAsia="pl-PL"/>
              </w:rPr>
              <w:t>apłacone podatki i opłaty</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7. </w:t>
            </w:r>
            <w:r w:rsidR="00BB0DC3">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ypłata zysku, dywidendy właścicielom</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8. </w:t>
            </w:r>
            <w:r w:rsidR="00BB0DC3">
              <w:rPr>
                <w:rFonts w:ascii="Czcionka tekstu podstawowego" w:eastAsia="Times New Roman" w:hAnsi="Czcionka tekstu podstawowego" w:cs="Times New Roman"/>
                <w:color w:val="000000"/>
                <w:sz w:val="16"/>
                <w:szCs w:val="16"/>
                <w:lang w:eastAsia="pl-PL"/>
              </w:rPr>
              <w:t>P</w:t>
            </w:r>
            <w:r>
              <w:rPr>
                <w:rFonts w:ascii="Czcionka tekstu podstawowego" w:eastAsia="Times New Roman" w:hAnsi="Czcionka tekstu podstawowego" w:cs="Times New Roman"/>
                <w:color w:val="000000"/>
                <w:sz w:val="16"/>
                <w:szCs w:val="16"/>
                <w:lang w:eastAsia="pl-PL"/>
              </w:rPr>
              <w:t>rzekazane odszkodowania, kary, grzywny i darowizny</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9. </w:t>
            </w:r>
            <w:r w:rsidR="00BB0DC3">
              <w:rPr>
                <w:rFonts w:ascii="Czcionka tekstu podstawowego" w:eastAsia="Times New Roman" w:hAnsi="Czcionka tekstu podstawowego" w:cs="Times New Roman"/>
                <w:color w:val="000000"/>
                <w:sz w:val="16"/>
                <w:szCs w:val="16"/>
                <w:lang w:eastAsia="pl-PL"/>
              </w:rPr>
              <w:t>S</w:t>
            </w:r>
            <w:r>
              <w:rPr>
                <w:rFonts w:ascii="Czcionka tekstu podstawowego" w:eastAsia="Times New Roman" w:hAnsi="Czcionka tekstu podstawowego" w:cs="Times New Roman"/>
                <w:color w:val="000000"/>
                <w:sz w:val="16"/>
                <w:szCs w:val="16"/>
                <w:lang w:eastAsia="pl-PL"/>
              </w:rPr>
              <w:t>płata kredytów bankowych</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10. </w:t>
            </w:r>
            <w:r w:rsidR="00BB0DC3">
              <w:rPr>
                <w:rFonts w:ascii="Czcionka tekstu podstawowego" w:eastAsia="Times New Roman" w:hAnsi="Czcionka tekstu podstawowego" w:cs="Times New Roman"/>
                <w:color w:val="000000"/>
                <w:sz w:val="16"/>
                <w:szCs w:val="16"/>
                <w:lang w:eastAsia="pl-PL"/>
              </w:rPr>
              <w:t>S</w:t>
            </w:r>
            <w:r>
              <w:rPr>
                <w:rFonts w:ascii="Czcionka tekstu podstawowego" w:eastAsia="Times New Roman" w:hAnsi="Czcionka tekstu podstawowego" w:cs="Times New Roman"/>
                <w:color w:val="000000"/>
                <w:sz w:val="16"/>
                <w:szCs w:val="16"/>
                <w:lang w:eastAsia="pl-PL"/>
              </w:rPr>
              <w:t>płata pozostałych zobowiązań</w:t>
            </w:r>
            <w:r w:rsidR="00BB0DC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11. </w:t>
            </w:r>
            <w:r w:rsidR="00BB0DC3">
              <w:rPr>
                <w:rFonts w:ascii="Czcionka tekstu podstawowego" w:eastAsia="Times New Roman" w:hAnsi="Czcionka tekstu podstawowego" w:cs="Times New Roman"/>
                <w:color w:val="000000"/>
                <w:sz w:val="16"/>
                <w:szCs w:val="16"/>
                <w:lang w:eastAsia="pl-PL"/>
              </w:rPr>
              <w:t>P</w:t>
            </w:r>
            <w:r>
              <w:rPr>
                <w:rFonts w:ascii="Czcionka tekstu podstawowego" w:eastAsia="Times New Roman" w:hAnsi="Czcionka tekstu podstawowego" w:cs="Times New Roman"/>
                <w:color w:val="000000"/>
                <w:sz w:val="16"/>
                <w:szCs w:val="16"/>
                <w:lang w:eastAsia="pl-PL"/>
              </w:rPr>
              <w:t>rowizje i inne koszty bankowe</w:t>
            </w:r>
            <w:r w:rsidR="00BB0DC3">
              <w:rPr>
                <w:rFonts w:ascii="Czcionka tekstu podstawowego" w:eastAsia="Times New Roman" w:hAnsi="Czcionka tekstu podstawowego" w:cs="Times New Roman"/>
                <w:color w:val="000000"/>
                <w:sz w:val="16"/>
                <w:szCs w:val="16"/>
                <w:lang w:eastAsia="pl-PL"/>
              </w:rPr>
              <w:t>.</w:t>
            </w:r>
          </w:p>
        </w:tc>
      </w:tr>
      <w:tr w:rsidR="00D76AAE" w14:paraId="0ED7309B" w14:textId="77777777">
        <w:trPr>
          <w:trHeight w:val="376"/>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633CC3B0"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2D2C12BA" w14:textId="690D238F"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130 Rachunki w instytucjach finansowych prowadzi się rozwinięcie analityczne </w:t>
            </w:r>
            <w:r w:rsidR="007654ED">
              <w:rPr>
                <w:rFonts w:ascii="Czcionka tekstu podstawowego" w:eastAsia="Times New Roman" w:hAnsi="Czcionka tekstu podstawowego" w:cs="Times New Roman"/>
                <w:color w:val="000000"/>
                <w:sz w:val="16"/>
                <w:szCs w:val="16"/>
                <w:lang w:eastAsia="pl-PL"/>
              </w:rPr>
              <w:t>w postaci konta</w:t>
            </w:r>
            <w:r>
              <w:rPr>
                <w:rFonts w:ascii="Czcionka tekstu podstawowego" w:eastAsia="Times New Roman" w:hAnsi="Czcionka tekstu podstawowego" w:cs="Times New Roman"/>
                <w:color w:val="000000"/>
                <w:sz w:val="16"/>
                <w:szCs w:val="16"/>
                <w:lang w:eastAsia="pl-PL"/>
              </w:rPr>
              <w:t xml:space="preserve"> </w:t>
            </w:r>
            <w:r w:rsidR="002775D7">
              <w:rPr>
                <w:rFonts w:ascii="Czcionka tekstu podstawowego" w:eastAsia="Times New Roman" w:hAnsi="Czcionka tekstu podstawowego" w:cs="Times New Roman"/>
                <w:color w:val="000000"/>
                <w:sz w:val="16"/>
                <w:szCs w:val="16"/>
                <w:lang w:eastAsia="pl-PL"/>
              </w:rPr>
              <w:t>130-01 Bieżące r</w:t>
            </w:r>
            <w:r>
              <w:rPr>
                <w:rFonts w:ascii="Czcionka tekstu podstawowego" w:eastAsia="Times New Roman" w:hAnsi="Czcionka tekstu podstawowego" w:cs="Times New Roman"/>
                <w:color w:val="000000"/>
                <w:sz w:val="16"/>
                <w:szCs w:val="16"/>
                <w:lang w:eastAsia="pl-PL"/>
              </w:rPr>
              <w:t xml:space="preserve">achunki </w:t>
            </w:r>
            <w:r w:rsidR="002775D7">
              <w:rPr>
                <w:rFonts w:ascii="Czcionka tekstu podstawowego" w:eastAsia="Times New Roman" w:hAnsi="Czcionka tekstu podstawowego" w:cs="Times New Roman"/>
                <w:color w:val="000000"/>
                <w:sz w:val="16"/>
                <w:szCs w:val="16"/>
                <w:lang w:eastAsia="pl-PL"/>
              </w:rPr>
              <w:t>bankowe</w:t>
            </w:r>
            <w:r>
              <w:rPr>
                <w:rFonts w:ascii="Czcionka tekstu podstawowego" w:eastAsia="Times New Roman" w:hAnsi="Czcionka tekstu podstawowego" w:cs="Times New Roman"/>
                <w:color w:val="000000"/>
                <w:sz w:val="16"/>
                <w:szCs w:val="16"/>
                <w:lang w:eastAsia="pl-PL"/>
              </w:rPr>
              <w:t>.</w:t>
            </w:r>
          </w:p>
        </w:tc>
      </w:tr>
      <w:tr w:rsidR="00D76AAE" w14:paraId="0CC3F1E9" w14:textId="77777777">
        <w:trPr>
          <w:trHeight w:val="668"/>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70706546"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22EA2CC3" w14:textId="3F86AEFA" w:rsidR="00D76AAE" w:rsidRDefault="000346D6">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Na koncie 130 ujmuje się również operacje związane z lokowaniem środków na lokaty (powiązane z konkretnymi rachunkami bankowymi), pożyczaniem aktywów pieniężnych oraz środki pieniężne w drodze</w:t>
            </w:r>
            <w:r w:rsidR="002775D7">
              <w:rPr>
                <w:rFonts w:ascii="Czcionka tekstu podstawowego" w:eastAsia="Times New Roman" w:hAnsi="Czcionka tekstu podstawowego" w:cs="Times New Roman"/>
                <w:color w:val="000000"/>
                <w:sz w:val="16"/>
                <w:szCs w:val="16"/>
                <w:lang w:eastAsia="pl-PL"/>
              </w:rPr>
              <w:t>, które ujmowane są na koncie 135 Inne aktywa finansowe</w:t>
            </w:r>
            <w:r>
              <w:rPr>
                <w:rFonts w:ascii="Czcionka tekstu podstawowego" w:eastAsia="Times New Roman" w:hAnsi="Czcionka tekstu podstawowego" w:cs="Times New Roman"/>
                <w:color w:val="000000"/>
                <w:sz w:val="16"/>
                <w:szCs w:val="16"/>
                <w:lang w:eastAsia="pl-PL"/>
              </w:rPr>
              <w:t xml:space="preserve"> </w:t>
            </w:r>
            <w:r w:rsidR="002775D7">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t>z wyłączeniem środków pieniężnych w drodze z tytułu zwrotu nadpłaconych podatków</w:t>
            </w:r>
            <w:r w:rsidR="002775D7">
              <w:rPr>
                <w:rFonts w:ascii="Czcionka tekstu podstawowego" w:eastAsia="Times New Roman" w:hAnsi="Czcionka tekstu podstawowego" w:cs="Times New Roman"/>
                <w:color w:val="000000"/>
                <w:sz w:val="16"/>
                <w:szCs w:val="16"/>
                <w:lang w:eastAsia="pl-PL"/>
              </w:rPr>
              <w:t>).</w:t>
            </w:r>
          </w:p>
        </w:tc>
      </w:tr>
      <w:tr w:rsidR="00D76AAE" w14:paraId="79C93F0E" w14:textId="77777777">
        <w:trPr>
          <w:trHeight w:hRule="exact" w:val="23"/>
        </w:trPr>
        <w:tc>
          <w:tcPr>
            <w:tcW w:w="2664" w:type="dxa"/>
            <w:shd w:val="clear" w:color="auto" w:fill="FFFFFF"/>
            <w:vAlign w:val="bottom"/>
          </w:tcPr>
          <w:p w14:paraId="54242C8B" w14:textId="77777777" w:rsidR="00D76AAE" w:rsidRDefault="00D76AAE">
            <w:pPr>
              <w:spacing w:after="240" w:line="240" w:lineRule="auto"/>
              <w:rPr>
                <w:rFonts w:ascii="Czcionka tekstu podstawowego" w:eastAsia="Times New Roman" w:hAnsi="Czcionka tekstu podstawowego" w:cs="Times New Roman"/>
                <w:color w:val="000000"/>
                <w:sz w:val="16"/>
                <w:szCs w:val="16"/>
                <w:lang w:eastAsia="pl-PL"/>
              </w:rPr>
            </w:pPr>
          </w:p>
        </w:tc>
        <w:tc>
          <w:tcPr>
            <w:tcW w:w="3652" w:type="dxa"/>
            <w:shd w:val="clear" w:color="auto" w:fill="FFFFFF"/>
            <w:vAlign w:val="bottom"/>
          </w:tcPr>
          <w:p w14:paraId="0ACDB37B" w14:textId="77777777" w:rsidR="00D76AAE" w:rsidRDefault="00D76AAE">
            <w:pPr>
              <w:spacing w:after="0" w:line="240" w:lineRule="auto"/>
              <w:rPr>
                <w:rFonts w:ascii="Times New Roman" w:eastAsia="Times New Roman" w:hAnsi="Times New Roman" w:cs="Times New Roman"/>
                <w:sz w:val="16"/>
                <w:szCs w:val="16"/>
                <w:lang w:eastAsia="pl-PL"/>
              </w:rPr>
            </w:pPr>
          </w:p>
        </w:tc>
        <w:tc>
          <w:tcPr>
            <w:tcW w:w="4045" w:type="dxa"/>
            <w:shd w:val="clear" w:color="auto" w:fill="FFFFFF"/>
            <w:vAlign w:val="bottom"/>
          </w:tcPr>
          <w:p w14:paraId="106B2724" w14:textId="77777777" w:rsidR="00D76AAE" w:rsidRDefault="00D76AAE">
            <w:pPr>
              <w:spacing w:after="0" w:line="240" w:lineRule="auto"/>
              <w:rPr>
                <w:rFonts w:ascii="Times New Roman" w:eastAsia="Times New Roman" w:hAnsi="Times New Roman" w:cs="Times New Roman"/>
                <w:sz w:val="16"/>
                <w:szCs w:val="16"/>
                <w:lang w:eastAsia="pl-PL"/>
              </w:rPr>
            </w:pPr>
          </w:p>
        </w:tc>
      </w:tr>
    </w:tbl>
    <w:p w14:paraId="3BDD3CC6" w14:textId="3D3DD8A9" w:rsidR="00D76AAE" w:rsidRDefault="00D76AAE" w:rsidP="00832ED3">
      <w:pPr>
        <w:spacing w:after="0"/>
      </w:pPr>
    </w:p>
    <w:tbl>
      <w:tblPr>
        <w:tblW w:w="4950" w:type="pct"/>
        <w:tblInd w:w="5" w:type="dxa"/>
        <w:tblCellMar>
          <w:left w:w="70" w:type="dxa"/>
          <w:right w:w="70" w:type="dxa"/>
        </w:tblCellMar>
        <w:tblLook w:val="04A0" w:firstRow="1" w:lastRow="0" w:firstColumn="1" w:lastColumn="0" w:noHBand="0" w:noVBand="1"/>
      </w:tblPr>
      <w:tblGrid>
        <w:gridCol w:w="2661"/>
        <w:gridCol w:w="3649"/>
        <w:gridCol w:w="4041"/>
      </w:tblGrid>
      <w:tr w:rsidR="00832ED3" w14:paraId="49D0B866"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2B350A2"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5429272C"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135 - Inne aktywa pieniężne</w:t>
            </w:r>
          </w:p>
        </w:tc>
      </w:tr>
      <w:tr w:rsidR="00832ED3" w14:paraId="25616E57" w14:textId="77777777" w:rsidTr="00376AC4">
        <w:trPr>
          <w:trHeight w:val="1792"/>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673EECBB"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740CAD4E" w14:textId="19523848"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135 służy do ewidencji aktywów pieniężnych niepodlegających ewidencji w kasie na koncie 100*</w:t>
            </w:r>
            <w:r w:rsidR="001D7B79">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130 lub 240.</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Konto to służy w szczególności do ewidencji aktywów pieniężnych w drodze.</w:t>
            </w:r>
            <w:r>
              <w:rPr>
                <w:rFonts w:ascii="Czcionka tekstu podstawowego" w:eastAsia="Times New Roman" w:hAnsi="Czcionka tekstu podstawowego" w:cs="Times New Roman"/>
                <w:color w:val="000000"/>
                <w:sz w:val="16"/>
                <w:szCs w:val="16"/>
                <w:lang w:eastAsia="pl-PL"/>
              </w:rPr>
              <w:br/>
              <w:t xml:space="preserve">Na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ujmuje się zwiększenia stanu aktywów pieniężnych w drodze.</w:t>
            </w:r>
            <w:r>
              <w:rPr>
                <w:rFonts w:ascii="Czcionka tekstu podstawowego" w:eastAsia="Times New Roman" w:hAnsi="Czcionka tekstu podstawowego" w:cs="Times New Roman"/>
                <w:color w:val="000000"/>
                <w:sz w:val="16"/>
                <w:szCs w:val="16"/>
                <w:lang w:eastAsia="pl-PL"/>
              </w:rPr>
              <w:br/>
              <w:t>Na stronie Ma ujmuje się rozliczenie aktywów pieniężnych w drodze uprzednio ujętych jako aktywa pieniężne w drodze.</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135 Inne aktywa pieniężne ujmuje się najczęściej:</w:t>
            </w:r>
          </w:p>
        </w:tc>
      </w:tr>
      <w:tr w:rsidR="00832ED3" w14:paraId="637ABB6A"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25D2D3C0" w14:textId="77777777" w:rsidR="00832ED3" w:rsidRDefault="00832ED3" w:rsidP="00376AC4"/>
        </w:tc>
        <w:tc>
          <w:tcPr>
            <w:tcW w:w="3652" w:type="dxa"/>
            <w:tcBorders>
              <w:bottom w:val="single" w:sz="4" w:space="0" w:color="00000A"/>
              <w:right w:val="single" w:sz="4" w:space="0" w:color="00000A"/>
            </w:tcBorders>
            <w:shd w:val="clear" w:color="auto" w:fill="FFFFFF"/>
            <w:vAlign w:val="bottom"/>
          </w:tcPr>
          <w:p w14:paraId="241245EB" w14:textId="77777777" w:rsidR="00832ED3" w:rsidRDefault="00832ED3"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6C1101B0" w14:textId="77777777" w:rsidR="00832ED3" w:rsidRDefault="00832ED3"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832ED3" w14:paraId="7635675F" w14:textId="77777777" w:rsidTr="00376AC4">
        <w:trPr>
          <w:trHeight w:val="9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674C2B9" w14:textId="77777777" w:rsidR="00832ED3" w:rsidRDefault="00832ED3" w:rsidP="00376AC4"/>
        </w:tc>
        <w:tc>
          <w:tcPr>
            <w:tcW w:w="3652" w:type="dxa"/>
            <w:tcBorders>
              <w:bottom w:val="single" w:sz="4" w:space="0" w:color="00000A"/>
              <w:right w:val="single" w:sz="4" w:space="0" w:color="00000A"/>
            </w:tcBorders>
            <w:shd w:val="clear" w:color="auto" w:fill="FFFFFF"/>
          </w:tcPr>
          <w:p w14:paraId="785F1EA7"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Utarg pochodzący ze sprzedaży, za który zapłacono kartą płatniczą.</w:t>
            </w:r>
          </w:p>
          <w:p w14:paraId="7427D8C9"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 Utarg pochodzący ze sprzedaży, za który zapłacono gotówką.</w:t>
            </w:r>
          </w:p>
          <w:p w14:paraId="37B49B6B"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3. Gotówka pobrana z bankomatu.</w:t>
            </w:r>
            <w:r>
              <w:rPr>
                <w:rFonts w:ascii="Czcionka tekstu podstawowego" w:eastAsia="Times New Roman" w:hAnsi="Czcionka tekstu podstawowego" w:cs="Times New Roman"/>
                <w:color w:val="000000"/>
                <w:sz w:val="16"/>
                <w:szCs w:val="16"/>
                <w:lang w:eastAsia="pl-PL"/>
              </w:rPr>
              <w:br/>
              <w:t>4. Otrzymane odszkodowania i darowizny w formie gotówkowej.</w:t>
            </w:r>
          </w:p>
        </w:tc>
        <w:tc>
          <w:tcPr>
            <w:tcW w:w="4045" w:type="dxa"/>
            <w:tcBorders>
              <w:bottom w:val="single" w:sz="4" w:space="0" w:color="00000A"/>
              <w:right w:val="single" w:sz="4" w:space="0" w:color="00000A"/>
            </w:tcBorders>
            <w:shd w:val="clear" w:color="auto" w:fill="FFFFFF"/>
          </w:tcPr>
          <w:p w14:paraId="26BB3037"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Wpływ środków pieniężnych w drodze na rachunek bankowy.</w:t>
            </w:r>
            <w:r>
              <w:rPr>
                <w:rFonts w:ascii="Czcionka tekstu podstawowego" w:eastAsia="Times New Roman" w:hAnsi="Czcionka tekstu podstawowego" w:cs="Times New Roman"/>
                <w:color w:val="000000"/>
                <w:sz w:val="16"/>
                <w:szCs w:val="16"/>
                <w:lang w:eastAsia="pl-PL"/>
              </w:rPr>
              <w:br/>
              <w:t>2. Spłaty dotyczące pozostałych zobowiązań uregulowane w formie gotówkowej.</w:t>
            </w:r>
            <w:r>
              <w:rPr>
                <w:rFonts w:ascii="Czcionka tekstu podstawowego" w:eastAsia="Times New Roman" w:hAnsi="Czcionka tekstu podstawowego" w:cs="Times New Roman"/>
                <w:color w:val="000000"/>
                <w:sz w:val="16"/>
                <w:szCs w:val="16"/>
                <w:lang w:eastAsia="pl-PL"/>
              </w:rPr>
              <w:br/>
              <w:t>3. Zapłacone podatki i opłaty.</w:t>
            </w:r>
          </w:p>
        </w:tc>
      </w:tr>
      <w:tr w:rsidR="00832ED3" w14:paraId="2D5A2ADA" w14:textId="77777777" w:rsidTr="00376AC4">
        <w:trPr>
          <w:trHeight w:val="263"/>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79CBACF5"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15B7202D" w14:textId="4D87DAA5"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135 Inne aktywa pieniężne prowadzi się</w:t>
            </w:r>
            <w:r w:rsidR="006B51DD">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rozwinięcie analityczne 135 – 0</w:t>
            </w:r>
            <w:r w:rsidR="001D7B79">
              <w:rPr>
                <w:rFonts w:ascii="Czcionka tekstu podstawowego" w:eastAsia="Times New Roman" w:hAnsi="Czcionka tekstu podstawowego" w:cs="Times New Roman"/>
                <w:color w:val="000000"/>
                <w:sz w:val="16"/>
                <w:szCs w:val="16"/>
                <w:lang w:eastAsia="pl-PL"/>
              </w:rPr>
              <w:t>000</w:t>
            </w:r>
            <w:r w:rsidR="004735CA">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1 Inne aktywa pieniężne – Dz. Podst.</w:t>
            </w:r>
          </w:p>
        </w:tc>
      </w:tr>
      <w:tr w:rsidR="00832ED3" w14:paraId="79561084" w14:textId="77777777" w:rsidTr="00376AC4">
        <w:trPr>
          <w:trHeight w:val="33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772AB220"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3C007A06" w14:textId="77777777" w:rsidR="00832ED3" w:rsidRDefault="00832ED3" w:rsidP="00376AC4">
            <w:pPr>
              <w:spacing w:after="240" w:line="240" w:lineRule="auto"/>
            </w:pPr>
            <w:r>
              <w:rPr>
                <w:rFonts w:ascii="Times New Roman" w:hAnsi="Times New Roman" w:cs="Times New Roman"/>
                <w:sz w:val="16"/>
                <w:szCs w:val="16"/>
              </w:rPr>
              <w:t>*Jednostka</w:t>
            </w:r>
            <w:r w:rsidRPr="001E5917">
              <w:rPr>
                <w:rFonts w:ascii="Times New Roman" w:hAnsi="Times New Roman" w:cs="Times New Roman"/>
                <w:sz w:val="16"/>
                <w:szCs w:val="16"/>
              </w:rPr>
              <w:t xml:space="preserve"> odstępuje od prowadzenia kasy w związku z czym nie wyodrębnia osoby odpowiedzialnej materialnie za stan gotówki w kasie, nie utrzymuje gotówki w jednostce, nie sporządza raportów kasowych oraz nie inwentaryzuje środków pieniężnych w kasie na dzień bilansowy. Operacje gotówkowe ewidencjonuje się za pomocą konta 240 „Pozostałe rozrachunki” w korespondencji z kontem 135 „Inne aktywa pieniężne”.</w:t>
            </w:r>
          </w:p>
        </w:tc>
      </w:tr>
    </w:tbl>
    <w:p w14:paraId="4754FE79" w14:textId="77777777" w:rsidR="00832ED3" w:rsidRDefault="00832ED3"/>
    <w:tbl>
      <w:tblPr>
        <w:tblW w:w="4950" w:type="pct"/>
        <w:tblInd w:w="5" w:type="dxa"/>
        <w:tblCellMar>
          <w:left w:w="70" w:type="dxa"/>
          <w:right w:w="70" w:type="dxa"/>
        </w:tblCellMar>
        <w:tblLook w:val="04A0" w:firstRow="1" w:lastRow="0" w:firstColumn="1" w:lastColumn="0" w:noHBand="0" w:noVBand="1"/>
      </w:tblPr>
      <w:tblGrid>
        <w:gridCol w:w="2661"/>
        <w:gridCol w:w="3649"/>
        <w:gridCol w:w="4041"/>
      </w:tblGrid>
      <w:tr w:rsidR="00832ED3" w14:paraId="7EAA8CE0"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24A9D5" w14:textId="77777777"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3D9455C0" w14:textId="60E49A01"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sidRPr="00C11D51">
              <w:rPr>
                <w:rFonts w:ascii="Czcionka tekstu podstawowego" w:eastAsia="Times New Roman" w:hAnsi="Czcionka tekstu podstawowego" w:cs="Times New Roman"/>
                <w:color w:val="000000"/>
                <w:sz w:val="16"/>
                <w:szCs w:val="16"/>
                <w:lang w:eastAsia="pl-PL"/>
              </w:rPr>
              <w:t>140 – Krótkoterminowe aktywa finansowe</w:t>
            </w:r>
          </w:p>
        </w:tc>
      </w:tr>
      <w:tr w:rsidR="00832ED3" w14:paraId="3155D79F" w14:textId="77777777" w:rsidTr="00376AC4">
        <w:trPr>
          <w:trHeight w:val="1792"/>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6FEB5D51"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2E6569E1" w14:textId="77777777" w:rsidR="00DF1E21"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1</w:t>
            </w:r>
            <w:r w:rsidR="004735CA">
              <w:rPr>
                <w:rFonts w:ascii="Czcionka tekstu podstawowego" w:eastAsia="Times New Roman" w:hAnsi="Czcionka tekstu podstawowego" w:cs="Times New Roman"/>
                <w:color w:val="000000"/>
                <w:sz w:val="16"/>
                <w:szCs w:val="16"/>
                <w:lang w:eastAsia="pl-PL"/>
              </w:rPr>
              <w:t>40</w:t>
            </w:r>
            <w:r>
              <w:rPr>
                <w:rFonts w:ascii="Czcionka tekstu podstawowego" w:eastAsia="Times New Roman" w:hAnsi="Czcionka tekstu podstawowego" w:cs="Times New Roman"/>
                <w:color w:val="000000"/>
                <w:sz w:val="16"/>
                <w:szCs w:val="16"/>
                <w:lang w:eastAsia="pl-PL"/>
              </w:rPr>
              <w:t xml:space="preserve"> służy do ewidencji </w:t>
            </w:r>
            <w:r w:rsidR="00C72572">
              <w:rPr>
                <w:rFonts w:ascii="Czcionka tekstu podstawowego" w:eastAsia="Times New Roman" w:hAnsi="Czcionka tekstu podstawowego" w:cs="Times New Roman"/>
                <w:color w:val="000000"/>
                <w:sz w:val="16"/>
                <w:szCs w:val="16"/>
                <w:lang w:eastAsia="pl-PL"/>
              </w:rPr>
              <w:t>krótkoterminowych aktywów finansowych</w:t>
            </w:r>
            <w:r w:rsidR="00DF1E21">
              <w:rPr>
                <w:rFonts w:ascii="Czcionka tekstu podstawowego" w:eastAsia="Times New Roman" w:hAnsi="Czcionka tekstu podstawowego" w:cs="Times New Roman"/>
                <w:color w:val="000000"/>
                <w:sz w:val="16"/>
                <w:szCs w:val="16"/>
                <w:lang w:eastAsia="pl-PL"/>
              </w:rPr>
              <w:t>.</w:t>
            </w:r>
          </w:p>
          <w:p w14:paraId="5FD77BF3" w14:textId="6EB750DA" w:rsidR="00C72572" w:rsidRDefault="00DF1E2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w:t>
            </w:r>
            <w:r w:rsidR="00C72572">
              <w:rPr>
                <w:rFonts w:ascii="Czcionka tekstu podstawowego" w:eastAsia="Times New Roman" w:hAnsi="Czcionka tekstu podstawowego" w:cs="Times New Roman"/>
                <w:color w:val="000000"/>
                <w:sz w:val="16"/>
                <w:szCs w:val="16"/>
                <w:lang w:eastAsia="pl-PL"/>
              </w:rPr>
              <w:t xml:space="preserve"> może wykazywać wyłącznie saldo debetowe (</w:t>
            </w:r>
            <w:proofErr w:type="spellStart"/>
            <w:r w:rsidR="00C72572">
              <w:rPr>
                <w:rFonts w:ascii="Czcionka tekstu podstawowego" w:eastAsia="Times New Roman" w:hAnsi="Czcionka tekstu podstawowego" w:cs="Times New Roman"/>
                <w:color w:val="000000"/>
                <w:sz w:val="16"/>
                <w:szCs w:val="16"/>
                <w:lang w:eastAsia="pl-PL"/>
              </w:rPr>
              <w:t>Wn</w:t>
            </w:r>
            <w:proofErr w:type="spellEnd"/>
            <w:r w:rsidR="00C72572">
              <w:rPr>
                <w:rFonts w:ascii="Czcionka tekstu podstawowego" w:eastAsia="Times New Roman" w:hAnsi="Czcionka tekstu podstawowego" w:cs="Times New Roman"/>
                <w:color w:val="000000"/>
                <w:sz w:val="16"/>
                <w:szCs w:val="16"/>
                <w:lang w:eastAsia="pl-PL"/>
              </w:rPr>
              <w:t>).</w:t>
            </w:r>
          </w:p>
          <w:p w14:paraId="3367D4A7" w14:textId="001B0AD3"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br/>
            </w:r>
            <w:r w:rsidR="00C72572">
              <w:rPr>
                <w:rFonts w:ascii="Czcionka tekstu podstawowego" w:eastAsia="Times New Roman" w:hAnsi="Czcionka tekstu podstawowego" w:cs="Times New Roman"/>
                <w:color w:val="000000"/>
                <w:sz w:val="16"/>
                <w:szCs w:val="16"/>
                <w:lang w:eastAsia="pl-PL"/>
              </w:rPr>
              <w:t>Po</w:t>
            </w:r>
            <w:r>
              <w:rPr>
                <w:rFonts w:ascii="Czcionka tekstu podstawowego" w:eastAsia="Times New Roman" w:hAnsi="Czcionka tekstu podstawowego" w:cs="Times New Roman"/>
                <w:color w:val="000000"/>
                <w:sz w:val="16"/>
                <w:szCs w:val="16"/>
                <w:lang w:eastAsia="pl-PL"/>
              </w:rPr>
              <w:t xml:space="preserve">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w:t>
            </w:r>
            <w:r w:rsidR="00C72572">
              <w:rPr>
                <w:rFonts w:ascii="Czcionka tekstu podstawowego" w:eastAsia="Times New Roman" w:hAnsi="Czcionka tekstu podstawowego" w:cs="Times New Roman"/>
                <w:color w:val="000000"/>
                <w:sz w:val="16"/>
                <w:szCs w:val="16"/>
                <w:lang w:eastAsia="pl-PL"/>
              </w:rPr>
              <w:t>ujmowane są w szczególności zwiększenia stanu lub wartości finansowych aktywów obrotowych.</w:t>
            </w:r>
            <w:r>
              <w:rPr>
                <w:rFonts w:ascii="Czcionka tekstu podstawowego" w:eastAsia="Times New Roman" w:hAnsi="Czcionka tekstu podstawowego" w:cs="Times New Roman"/>
                <w:color w:val="000000"/>
                <w:sz w:val="16"/>
                <w:szCs w:val="16"/>
                <w:lang w:eastAsia="pl-PL"/>
              </w:rPr>
              <w:br/>
              <w:t xml:space="preserve">Na stronie Ma </w:t>
            </w:r>
            <w:r w:rsidR="00C72572">
              <w:rPr>
                <w:rFonts w:ascii="Czcionka tekstu podstawowego" w:eastAsia="Times New Roman" w:hAnsi="Czcionka tekstu podstawowego" w:cs="Times New Roman"/>
                <w:color w:val="000000"/>
                <w:sz w:val="16"/>
                <w:szCs w:val="16"/>
                <w:lang w:eastAsia="pl-PL"/>
              </w:rPr>
              <w:t>ujmowane są w szczególności zmniejszenia stanu lub wartości finansowych aktywów obrotowych.</w:t>
            </w:r>
            <w:r w:rsidR="00C72572">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Na koncie </w:t>
            </w:r>
            <w:r w:rsidR="00DF1E21">
              <w:rPr>
                <w:rFonts w:ascii="Czcionka tekstu podstawowego" w:eastAsia="Times New Roman" w:hAnsi="Czcionka tekstu podstawowego" w:cs="Times New Roman"/>
                <w:color w:val="000000"/>
                <w:sz w:val="16"/>
                <w:szCs w:val="16"/>
                <w:lang w:eastAsia="pl-PL"/>
              </w:rPr>
              <w:t xml:space="preserve">140 </w:t>
            </w:r>
            <w:r w:rsidR="00C11D51">
              <w:rPr>
                <w:rFonts w:ascii="Czcionka tekstu podstawowego" w:eastAsia="Times New Roman" w:hAnsi="Czcionka tekstu podstawowego" w:cs="Times New Roman"/>
                <w:color w:val="000000"/>
                <w:sz w:val="16"/>
                <w:szCs w:val="16"/>
                <w:lang w:eastAsia="pl-PL"/>
              </w:rPr>
              <w:t>Krótkoterminowe aktywa finansowe</w:t>
            </w:r>
            <w:r>
              <w:rPr>
                <w:rFonts w:ascii="Czcionka tekstu podstawowego" w:eastAsia="Times New Roman" w:hAnsi="Czcionka tekstu podstawowego" w:cs="Times New Roman"/>
                <w:color w:val="000000"/>
                <w:sz w:val="16"/>
                <w:szCs w:val="16"/>
                <w:lang w:eastAsia="pl-PL"/>
              </w:rPr>
              <w:t xml:space="preserve"> ujmuje się najczęściej:</w:t>
            </w:r>
          </w:p>
        </w:tc>
      </w:tr>
      <w:tr w:rsidR="00832ED3" w14:paraId="0393775E"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53DB724" w14:textId="77777777" w:rsidR="00832ED3" w:rsidRDefault="00832ED3" w:rsidP="00376AC4"/>
        </w:tc>
        <w:tc>
          <w:tcPr>
            <w:tcW w:w="3652" w:type="dxa"/>
            <w:tcBorders>
              <w:bottom w:val="single" w:sz="4" w:space="0" w:color="00000A"/>
              <w:right w:val="single" w:sz="4" w:space="0" w:color="00000A"/>
            </w:tcBorders>
            <w:shd w:val="clear" w:color="auto" w:fill="FFFFFF"/>
            <w:vAlign w:val="bottom"/>
          </w:tcPr>
          <w:p w14:paraId="6BA7CBBF" w14:textId="77777777" w:rsidR="00832ED3" w:rsidRDefault="00832ED3"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1F405F44" w14:textId="77777777" w:rsidR="00832ED3" w:rsidRDefault="00832ED3"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832ED3" w14:paraId="65759D19" w14:textId="77777777" w:rsidTr="00376AC4">
        <w:trPr>
          <w:trHeight w:val="9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B570573" w14:textId="77777777" w:rsidR="00832ED3" w:rsidRDefault="00832ED3" w:rsidP="00376AC4"/>
        </w:tc>
        <w:tc>
          <w:tcPr>
            <w:tcW w:w="3652" w:type="dxa"/>
            <w:tcBorders>
              <w:bottom w:val="single" w:sz="4" w:space="0" w:color="00000A"/>
              <w:right w:val="single" w:sz="4" w:space="0" w:color="00000A"/>
            </w:tcBorders>
            <w:shd w:val="clear" w:color="auto" w:fill="FFFFFF"/>
          </w:tcPr>
          <w:p w14:paraId="78C1B318" w14:textId="77777777" w:rsidR="00832ED3" w:rsidRDefault="00832ED3" w:rsidP="00C72572">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C72572">
              <w:rPr>
                <w:rFonts w:ascii="Czcionka tekstu podstawowego" w:eastAsia="Times New Roman" w:hAnsi="Czcionka tekstu podstawowego" w:cs="Times New Roman"/>
                <w:color w:val="000000"/>
                <w:sz w:val="16"/>
                <w:szCs w:val="16"/>
                <w:lang w:eastAsia="pl-PL"/>
              </w:rPr>
              <w:t>Zakup składników zaliczanych do krótkoterminowych aktywów finansowych.</w:t>
            </w:r>
          </w:p>
          <w:p w14:paraId="4EE75AFF" w14:textId="77777777" w:rsidR="00C72572" w:rsidRDefault="00C72572" w:rsidP="00C72572">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 Otrzymanie krótkoterminowych aktywów finansowych jako składników aportu.</w:t>
            </w:r>
          </w:p>
          <w:p w14:paraId="3EA4C4F5" w14:textId="243B9C0C" w:rsidR="009066F7" w:rsidRDefault="009066F7" w:rsidP="00C72572">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3. Otrzymanie w formie darowizny krótkoterminowych aktywów finansowych.</w:t>
            </w:r>
          </w:p>
        </w:tc>
        <w:tc>
          <w:tcPr>
            <w:tcW w:w="4045" w:type="dxa"/>
            <w:tcBorders>
              <w:bottom w:val="single" w:sz="4" w:space="0" w:color="00000A"/>
              <w:right w:val="single" w:sz="4" w:space="0" w:color="00000A"/>
            </w:tcBorders>
            <w:shd w:val="clear" w:color="auto" w:fill="FFFFFF"/>
          </w:tcPr>
          <w:p w14:paraId="5224B662" w14:textId="46D23191" w:rsidR="009066F7" w:rsidRDefault="009066F7"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Wyksięgowanie z ewidencji wartości sprzedanych składników krótkoterminowych aktywów finansowych (obcych udziałów, akcji, obligacji i innych).</w:t>
            </w:r>
          </w:p>
        </w:tc>
      </w:tr>
      <w:tr w:rsidR="00832ED3" w14:paraId="43498CE7" w14:textId="77777777" w:rsidTr="00376AC4">
        <w:trPr>
          <w:trHeight w:val="263"/>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6C18BD91"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3A8D4BD1" w14:textId="275B12B5" w:rsidR="00832ED3" w:rsidRDefault="00832ED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w:t>
            </w:r>
            <w:r w:rsidR="004735CA">
              <w:rPr>
                <w:rFonts w:ascii="Czcionka tekstu podstawowego" w:eastAsia="Times New Roman" w:hAnsi="Czcionka tekstu podstawowego" w:cs="Times New Roman"/>
                <w:color w:val="000000"/>
                <w:sz w:val="16"/>
                <w:szCs w:val="16"/>
                <w:lang w:eastAsia="pl-PL"/>
              </w:rPr>
              <w:t>140</w:t>
            </w:r>
            <w:r>
              <w:rPr>
                <w:rFonts w:ascii="Czcionka tekstu podstawowego" w:eastAsia="Times New Roman" w:hAnsi="Czcionka tekstu podstawowego" w:cs="Times New Roman"/>
                <w:color w:val="000000"/>
                <w:sz w:val="16"/>
                <w:szCs w:val="16"/>
                <w:lang w:eastAsia="pl-PL"/>
              </w:rPr>
              <w:t xml:space="preserve"> </w:t>
            </w:r>
            <w:r w:rsidR="004735CA">
              <w:rPr>
                <w:rFonts w:ascii="Czcionka tekstu podstawowego" w:eastAsia="Times New Roman" w:hAnsi="Czcionka tekstu podstawowego" w:cs="Times New Roman"/>
                <w:color w:val="000000"/>
                <w:sz w:val="16"/>
                <w:szCs w:val="16"/>
                <w:lang w:eastAsia="pl-PL"/>
              </w:rPr>
              <w:t>krótkoterminowe aktywa finansowe</w:t>
            </w:r>
            <w:r>
              <w:rPr>
                <w:rFonts w:ascii="Czcionka tekstu podstawowego" w:eastAsia="Times New Roman" w:hAnsi="Czcionka tekstu podstawowego" w:cs="Times New Roman"/>
                <w:color w:val="000000"/>
                <w:sz w:val="16"/>
                <w:szCs w:val="16"/>
                <w:lang w:eastAsia="pl-PL"/>
              </w:rPr>
              <w:t xml:space="preserve"> prowadzi się rozwinięcie analityczne 1</w:t>
            </w:r>
            <w:r w:rsidR="004735CA">
              <w:rPr>
                <w:rFonts w:ascii="Czcionka tekstu podstawowego" w:eastAsia="Times New Roman" w:hAnsi="Czcionka tekstu podstawowego" w:cs="Times New Roman"/>
                <w:color w:val="000000"/>
                <w:sz w:val="16"/>
                <w:szCs w:val="16"/>
                <w:lang w:eastAsia="pl-PL"/>
              </w:rPr>
              <w:t>40</w:t>
            </w:r>
            <w:r>
              <w:rPr>
                <w:rFonts w:ascii="Czcionka tekstu podstawowego" w:eastAsia="Times New Roman" w:hAnsi="Czcionka tekstu podstawowego" w:cs="Times New Roman"/>
                <w:color w:val="000000"/>
                <w:sz w:val="16"/>
                <w:szCs w:val="16"/>
                <w:lang w:eastAsia="pl-PL"/>
              </w:rPr>
              <w:t xml:space="preserve"> – </w:t>
            </w:r>
            <w:r w:rsidR="004735CA">
              <w:rPr>
                <w:rFonts w:ascii="Czcionka tekstu podstawowego" w:eastAsia="Times New Roman" w:hAnsi="Czcionka tekstu podstawowego" w:cs="Times New Roman"/>
                <w:color w:val="000000"/>
                <w:sz w:val="16"/>
                <w:szCs w:val="16"/>
                <w:lang w:eastAsia="pl-PL"/>
              </w:rPr>
              <w:t>000</w:t>
            </w:r>
            <w:r>
              <w:rPr>
                <w:rFonts w:ascii="Czcionka tekstu podstawowego" w:eastAsia="Times New Roman" w:hAnsi="Czcionka tekstu podstawowego" w:cs="Times New Roman"/>
                <w:color w:val="000000"/>
                <w:sz w:val="16"/>
                <w:szCs w:val="16"/>
                <w:lang w:eastAsia="pl-PL"/>
              </w:rPr>
              <w:t xml:space="preserve">01 </w:t>
            </w:r>
            <w:r w:rsidR="004735CA">
              <w:rPr>
                <w:rFonts w:ascii="Czcionka tekstu podstawowego" w:eastAsia="Times New Roman" w:hAnsi="Czcionka tekstu podstawowego" w:cs="Times New Roman"/>
                <w:color w:val="000000"/>
                <w:sz w:val="16"/>
                <w:szCs w:val="16"/>
                <w:lang w:eastAsia="pl-PL"/>
              </w:rPr>
              <w:t>Udziały lub akcje,</w:t>
            </w:r>
          </w:p>
          <w:p w14:paraId="2FA52079" w14:textId="1D43A8B7" w:rsidR="004735CA" w:rsidRDefault="004735C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140 – 00002 Inne papiery wartościowe,</w:t>
            </w:r>
          </w:p>
          <w:p w14:paraId="7080F1AA" w14:textId="3B5F940E" w:rsidR="004735CA" w:rsidRDefault="004735C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140 – 00003 Inne krótkoterminowe aktywa finansowe.</w:t>
            </w:r>
          </w:p>
          <w:p w14:paraId="76E9166B" w14:textId="0C71B12D" w:rsidR="00952CC8" w:rsidRDefault="00952CC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140 – 00004 Inne inwestycje krótkoterminowe.</w:t>
            </w:r>
          </w:p>
          <w:p w14:paraId="0C2D5CB0" w14:textId="3F2E5BB5" w:rsidR="004735CA" w:rsidRDefault="004735CA" w:rsidP="00376AC4">
            <w:pPr>
              <w:spacing w:after="0" w:line="240" w:lineRule="auto"/>
              <w:rPr>
                <w:rFonts w:ascii="Czcionka tekstu podstawowego" w:eastAsia="Times New Roman" w:hAnsi="Czcionka tekstu podstawowego" w:cs="Times New Roman"/>
                <w:color w:val="000000"/>
                <w:sz w:val="16"/>
                <w:szCs w:val="16"/>
                <w:lang w:eastAsia="pl-PL"/>
              </w:rPr>
            </w:pPr>
          </w:p>
        </w:tc>
      </w:tr>
      <w:tr w:rsidR="00832ED3" w14:paraId="602DED3E" w14:textId="77777777" w:rsidTr="00376AC4">
        <w:trPr>
          <w:trHeight w:val="33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77AF3FE6" w14:textId="77777777" w:rsidR="00832ED3" w:rsidRDefault="00832ED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19334D6C" w14:textId="57501B2F" w:rsidR="00832ED3" w:rsidRDefault="004735CA" w:rsidP="00376AC4">
            <w:pPr>
              <w:spacing w:after="240" w:line="240" w:lineRule="auto"/>
            </w:pPr>
            <w:r>
              <w:rPr>
                <w:rFonts w:ascii="Czcionka tekstu podstawowego" w:eastAsia="Times New Roman" w:hAnsi="Czcionka tekstu podstawowego" w:cs="Times New Roman"/>
                <w:color w:val="000000"/>
                <w:sz w:val="16"/>
                <w:szCs w:val="16"/>
                <w:lang w:eastAsia="pl-PL"/>
              </w:rPr>
              <w:t>Na mocy art. 28a ustawy o rachunkowości jednostka mikro nie wycenia aktywów i pasywów według wartości godziwej i skorygowanej ceny nabycia.</w:t>
            </w:r>
          </w:p>
        </w:tc>
      </w:tr>
    </w:tbl>
    <w:p w14:paraId="41A1B835" w14:textId="77777777" w:rsidR="00832ED3" w:rsidRDefault="00832ED3"/>
    <w:tbl>
      <w:tblPr>
        <w:tblW w:w="4950" w:type="pct"/>
        <w:tblInd w:w="5" w:type="dxa"/>
        <w:tblCellMar>
          <w:left w:w="70" w:type="dxa"/>
          <w:right w:w="70" w:type="dxa"/>
        </w:tblCellMar>
        <w:tblLook w:val="04A0" w:firstRow="1" w:lastRow="0" w:firstColumn="1" w:lastColumn="0" w:noHBand="0" w:noVBand="1"/>
      </w:tblPr>
      <w:tblGrid>
        <w:gridCol w:w="2664"/>
        <w:gridCol w:w="3652"/>
        <w:gridCol w:w="4045"/>
      </w:tblGrid>
      <w:tr w:rsidR="00D76AAE" w14:paraId="33E307D3" w14:textId="77777777">
        <w:trPr>
          <w:trHeight w:hRule="exact" w:val="23"/>
        </w:trPr>
        <w:tc>
          <w:tcPr>
            <w:tcW w:w="2664" w:type="dxa"/>
            <w:shd w:val="clear" w:color="auto" w:fill="FFFFFF"/>
            <w:vAlign w:val="bottom"/>
          </w:tcPr>
          <w:p w14:paraId="31715BE3" w14:textId="77777777" w:rsidR="00D76AAE" w:rsidRDefault="00D76AAE">
            <w:pPr>
              <w:pageBreakBefore/>
              <w:spacing w:after="240" w:line="240" w:lineRule="auto"/>
              <w:rPr>
                <w:rFonts w:ascii="Czcionka tekstu podstawowego" w:eastAsia="Times New Roman" w:hAnsi="Czcionka tekstu podstawowego" w:cs="Times New Roman"/>
                <w:color w:val="000000"/>
                <w:sz w:val="16"/>
                <w:szCs w:val="16"/>
                <w:lang w:eastAsia="pl-PL"/>
              </w:rPr>
            </w:pPr>
          </w:p>
        </w:tc>
        <w:tc>
          <w:tcPr>
            <w:tcW w:w="3652" w:type="dxa"/>
            <w:shd w:val="clear" w:color="auto" w:fill="FFFFFF"/>
            <w:vAlign w:val="bottom"/>
          </w:tcPr>
          <w:p w14:paraId="64DED2C7" w14:textId="77777777" w:rsidR="00D76AAE" w:rsidRDefault="00D76AAE">
            <w:pPr>
              <w:spacing w:after="0" w:line="240" w:lineRule="auto"/>
              <w:rPr>
                <w:rFonts w:ascii="Times New Roman" w:eastAsia="Times New Roman" w:hAnsi="Times New Roman" w:cs="Times New Roman"/>
                <w:sz w:val="16"/>
                <w:szCs w:val="16"/>
                <w:lang w:eastAsia="pl-PL"/>
              </w:rPr>
            </w:pPr>
          </w:p>
        </w:tc>
        <w:tc>
          <w:tcPr>
            <w:tcW w:w="4045" w:type="dxa"/>
            <w:shd w:val="clear" w:color="auto" w:fill="FFFFFF"/>
            <w:vAlign w:val="bottom"/>
          </w:tcPr>
          <w:p w14:paraId="534908CA" w14:textId="77777777" w:rsidR="00D76AAE" w:rsidRDefault="00D76AAE">
            <w:pPr>
              <w:spacing w:after="0" w:line="240" w:lineRule="auto"/>
              <w:rPr>
                <w:rFonts w:ascii="Times New Roman" w:eastAsia="Times New Roman" w:hAnsi="Times New Roman" w:cs="Times New Roman"/>
                <w:sz w:val="16"/>
                <w:szCs w:val="16"/>
                <w:lang w:eastAsia="pl-PL"/>
              </w:rPr>
            </w:pPr>
          </w:p>
        </w:tc>
      </w:tr>
      <w:tr w:rsidR="00D76AAE" w14:paraId="719E6955" w14:textId="77777777">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AFE659" w14:textId="7777777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22249CC1"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201 - Rozrachunki z odbiorcami</w:t>
            </w:r>
          </w:p>
        </w:tc>
      </w:tr>
      <w:tr w:rsidR="00D76AAE" w14:paraId="3822EDEB" w14:textId="77777777">
        <w:trPr>
          <w:trHeight w:val="1207"/>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653BDE2F"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0751DB98" w14:textId="17689733" w:rsidR="005C3105"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201 służy do ewidencji krajowych </w:t>
            </w:r>
            <w:r w:rsidR="00974489">
              <w:rPr>
                <w:rFonts w:ascii="Czcionka tekstu podstawowego" w:eastAsia="Times New Roman" w:hAnsi="Czcionka tekstu podstawowego" w:cs="Times New Roman"/>
                <w:color w:val="000000"/>
                <w:sz w:val="16"/>
                <w:szCs w:val="16"/>
                <w:lang w:eastAsia="pl-PL"/>
              </w:rPr>
              <w:t>lub</w:t>
            </w:r>
            <w:r w:rsidR="00E35EDE">
              <w:rPr>
                <w:rFonts w:ascii="Czcionka tekstu podstawowego" w:eastAsia="Times New Roman" w:hAnsi="Czcionka tekstu podstawowego" w:cs="Times New Roman"/>
                <w:color w:val="000000"/>
                <w:sz w:val="16"/>
                <w:szCs w:val="16"/>
                <w:lang w:eastAsia="pl-PL"/>
              </w:rPr>
              <w:t xml:space="preserve"> zagranicznych </w:t>
            </w:r>
            <w:r>
              <w:rPr>
                <w:rFonts w:ascii="Czcionka tekstu podstawowego" w:eastAsia="Times New Roman" w:hAnsi="Czcionka tekstu podstawowego" w:cs="Times New Roman"/>
                <w:color w:val="000000"/>
                <w:sz w:val="16"/>
                <w:szCs w:val="16"/>
                <w:lang w:eastAsia="pl-PL"/>
              </w:rPr>
              <w:t>należności z tytułu dostaw, robót i usług</w:t>
            </w:r>
            <w:r w:rsidR="005C3105">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r>
            <w:r w:rsidR="005C3105">
              <w:rPr>
                <w:rFonts w:ascii="Czcionka tekstu podstawowego" w:eastAsia="Times New Roman" w:hAnsi="Czcionka tekstu podstawowego" w:cs="Times New Roman"/>
                <w:color w:val="000000"/>
                <w:sz w:val="16"/>
                <w:szCs w:val="16"/>
                <w:lang w:eastAsia="pl-PL"/>
              </w:rPr>
              <w:t xml:space="preserve">Po stronie </w:t>
            </w:r>
            <w:proofErr w:type="spellStart"/>
            <w:r w:rsidR="005C3105">
              <w:rPr>
                <w:rFonts w:ascii="Czcionka tekstu podstawowego" w:eastAsia="Times New Roman" w:hAnsi="Czcionka tekstu podstawowego" w:cs="Times New Roman"/>
                <w:color w:val="000000"/>
                <w:sz w:val="16"/>
                <w:szCs w:val="16"/>
                <w:lang w:eastAsia="pl-PL"/>
              </w:rPr>
              <w:t>Wn</w:t>
            </w:r>
            <w:proofErr w:type="spellEnd"/>
            <w:r w:rsidR="005C3105">
              <w:rPr>
                <w:rFonts w:ascii="Czcionka tekstu podstawowego" w:eastAsia="Times New Roman" w:hAnsi="Czcionka tekstu podstawowego" w:cs="Times New Roman"/>
                <w:color w:val="000000"/>
                <w:sz w:val="16"/>
                <w:szCs w:val="16"/>
                <w:lang w:eastAsia="pl-PL"/>
              </w:rPr>
              <w:t xml:space="preserve"> ujmowane są w szczególności powstanie i zwiększenie należności.</w:t>
            </w:r>
          </w:p>
          <w:p w14:paraId="1E357A0E" w14:textId="3CF50BB0" w:rsidR="005C3105" w:rsidRDefault="005C3105">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Na stronie Ma ujmowane są w szczególności zmniejszenia należności.</w:t>
            </w:r>
          </w:p>
          <w:p w14:paraId="44C7981A" w14:textId="1DC15DBA"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br/>
              <w:t>Na koncie 201 Rozrachunki z odbiorcami ujmuje się</w:t>
            </w:r>
            <w:r w:rsidR="00492854">
              <w:rPr>
                <w:rFonts w:ascii="Czcionka tekstu podstawowego" w:eastAsia="Times New Roman" w:hAnsi="Czcionka tekstu podstawowego" w:cs="Times New Roman"/>
                <w:color w:val="000000"/>
                <w:sz w:val="16"/>
                <w:szCs w:val="16"/>
                <w:lang w:eastAsia="pl-PL"/>
              </w:rPr>
              <w:t xml:space="preserve"> najczęściej</w:t>
            </w:r>
            <w:r>
              <w:rPr>
                <w:rFonts w:ascii="Czcionka tekstu podstawowego" w:eastAsia="Times New Roman" w:hAnsi="Czcionka tekstu podstawowego" w:cs="Times New Roman"/>
                <w:color w:val="000000"/>
                <w:sz w:val="16"/>
                <w:szCs w:val="16"/>
                <w:lang w:eastAsia="pl-PL"/>
              </w:rPr>
              <w:t>:</w:t>
            </w:r>
          </w:p>
        </w:tc>
      </w:tr>
      <w:tr w:rsidR="00D76AAE" w14:paraId="2F75672C" w14:textId="77777777">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2F0E2D5C" w14:textId="77777777" w:rsidR="00D76AAE" w:rsidRDefault="00D76AAE"/>
        </w:tc>
        <w:tc>
          <w:tcPr>
            <w:tcW w:w="3652" w:type="dxa"/>
            <w:tcBorders>
              <w:bottom w:val="single" w:sz="4" w:space="0" w:color="00000A"/>
              <w:right w:val="single" w:sz="4" w:space="0" w:color="00000A"/>
            </w:tcBorders>
            <w:shd w:val="clear" w:color="auto" w:fill="FFFFFF"/>
            <w:vAlign w:val="bottom"/>
          </w:tcPr>
          <w:p w14:paraId="4DEEE5DB"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60F4EEAE"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D76AAE" w14:paraId="26B2AC9C" w14:textId="77777777">
        <w:trPr>
          <w:trHeight w:val="1554"/>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603D448" w14:textId="77777777" w:rsidR="00D76AAE" w:rsidRDefault="00D76AAE"/>
        </w:tc>
        <w:tc>
          <w:tcPr>
            <w:tcW w:w="3652" w:type="dxa"/>
            <w:tcBorders>
              <w:bottom w:val="single" w:sz="4" w:space="0" w:color="00000A"/>
              <w:right w:val="single" w:sz="4" w:space="0" w:color="00000A"/>
            </w:tcBorders>
            <w:shd w:val="clear" w:color="auto" w:fill="FFFFFF"/>
          </w:tcPr>
          <w:p w14:paraId="42EC986B" w14:textId="7777777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492854">
              <w:rPr>
                <w:rFonts w:ascii="Czcionka tekstu podstawowego" w:eastAsia="Times New Roman" w:hAnsi="Czcionka tekstu podstawowego" w:cs="Times New Roman"/>
                <w:color w:val="000000"/>
                <w:sz w:val="16"/>
                <w:szCs w:val="16"/>
                <w:lang w:eastAsia="pl-PL"/>
              </w:rPr>
              <w:t>N</w:t>
            </w:r>
            <w:r>
              <w:rPr>
                <w:rFonts w:ascii="Czcionka tekstu podstawowego" w:eastAsia="Times New Roman" w:hAnsi="Czcionka tekstu podstawowego" w:cs="Times New Roman"/>
                <w:color w:val="000000"/>
                <w:sz w:val="16"/>
                <w:szCs w:val="16"/>
                <w:lang w:eastAsia="pl-PL"/>
              </w:rPr>
              <w:t>ależności wynikające z wystawionych faktur sprzedaży towarów, usług i materiałów</w:t>
            </w:r>
            <w:r w:rsidR="00492854">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2. </w:t>
            </w:r>
            <w:r w:rsidR="00492854">
              <w:rPr>
                <w:rFonts w:ascii="Czcionka tekstu podstawowego" w:eastAsia="Times New Roman" w:hAnsi="Czcionka tekstu podstawowego" w:cs="Times New Roman"/>
                <w:color w:val="000000"/>
                <w:sz w:val="16"/>
                <w:szCs w:val="16"/>
                <w:lang w:eastAsia="pl-PL"/>
              </w:rPr>
              <w:t>N</w:t>
            </w:r>
            <w:r>
              <w:rPr>
                <w:rFonts w:ascii="Czcionka tekstu podstawowego" w:eastAsia="Times New Roman" w:hAnsi="Czcionka tekstu podstawowego" w:cs="Times New Roman"/>
                <w:color w:val="000000"/>
                <w:sz w:val="16"/>
                <w:szCs w:val="16"/>
                <w:lang w:eastAsia="pl-PL"/>
              </w:rPr>
              <w:t>ależne odsetki za zwłokę</w:t>
            </w:r>
            <w:r w:rsidR="00492854">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3. </w:t>
            </w:r>
            <w:r w:rsidR="00492854">
              <w:rPr>
                <w:rFonts w:ascii="Czcionka tekstu podstawowego" w:eastAsia="Times New Roman" w:hAnsi="Czcionka tekstu podstawowego" w:cs="Times New Roman"/>
                <w:color w:val="000000"/>
                <w:sz w:val="16"/>
                <w:szCs w:val="16"/>
                <w:lang w:eastAsia="pl-PL"/>
              </w:rPr>
              <w:t>N</w:t>
            </w:r>
            <w:r>
              <w:rPr>
                <w:rFonts w:ascii="Czcionka tekstu podstawowego" w:eastAsia="Times New Roman" w:hAnsi="Czcionka tekstu podstawowego" w:cs="Times New Roman"/>
                <w:color w:val="000000"/>
                <w:sz w:val="16"/>
                <w:szCs w:val="16"/>
                <w:lang w:eastAsia="pl-PL"/>
              </w:rPr>
              <w:t>ależności wynikające ze sprzedaży środków trwałych i wartości niematerialnych i prawnych</w:t>
            </w:r>
            <w:r w:rsidR="00492854">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4. </w:t>
            </w:r>
            <w:r w:rsidR="00492854">
              <w:rPr>
                <w:rFonts w:ascii="Czcionka tekstu podstawowego" w:eastAsia="Times New Roman" w:hAnsi="Czcionka tekstu podstawowego" w:cs="Times New Roman"/>
                <w:color w:val="000000"/>
                <w:sz w:val="16"/>
                <w:szCs w:val="16"/>
                <w:lang w:eastAsia="pl-PL"/>
              </w:rPr>
              <w:t>N</w:t>
            </w:r>
            <w:r>
              <w:rPr>
                <w:rFonts w:ascii="Czcionka tekstu podstawowego" w:eastAsia="Times New Roman" w:hAnsi="Czcionka tekstu podstawowego" w:cs="Times New Roman"/>
                <w:color w:val="000000"/>
                <w:sz w:val="16"/>
                <w:szCs w:val="16"/>
                <w:lang w:eastAsia="pl-PL"/>
              </w:rPr>
              <w:t>ależności z tytułu kar i odszkodowań umownych</w:t>
            </w:r>
            <w:r w:rsidR="00492854">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5. </w:t>
            </w:r>
            <w:r w:rsidR="00492854">
              <w:rPr>
                <w:rFonts w:ascii="Czcionka tekstu podstawowego" w:eastAsia="Times New Roman" w:hAnsi="Czcionka tekstu podstawowego" w:cs="Times New Roman"/>
                <w:color w:val="000000"/>
                <w:sz w:val="16"/>
                <w:szCs w:val="16"/>
                <w:lang w:eastAsia="pl-PL"/>
              </w:rPr>
              <w:t>O</w:t>
            </w:r>
            <w:r>
              <w:rPr>
                <w:rFonts w:ascii="Czcionka tekstu podstawowego" w:eastAsia="Times New Roman" w:hAnsi="Czcionka tekstu podstawowego" w:cs="Times New Roman"/>
                <w:color w:val="000000"/>
                <w:sz w:val="16"/>
                <w:szCs w:val="16"/>
                <w:lang w:eastAsia="pl-PL"/>
              </w:rPr>
              <w:t>trzymane zaliczki i przedpłaty</w:t>
            </w:r>
            <w:r w:rsidR="00492854">
              <w:rPr>
                <w:rFonts w:ascii="Czcionka tekstu podstawowego" w:eastAsia="Times New Roman" w:hAnsi="Czcionka tekstu podstawowego" w:cs="Times New Roman"/>
                <w:color w:val="000000"/>
                <w:sz w:val="16"/>
                <w:szCs w:val="16"/>
                <w:lang w:eastAsia="pl-PL"/>
              </w:rPr>
              <w:t>.</w:t>
            </w:r>
          </w:p>
          <w:p w14:paraId="1BF3AB12" w14:textId="1FDB97BB" w:rsidR="005C3105" w:rsidRDefault="005C3105">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6. Naliczone karty umowne i odszkodowania.</w:t>
            </w:r>
          </w:p>
        </w:tc>
        <w:tc>
          <w:tcPr>
            <w:tcW w:w="4045" w:type="dxa"/>
            <w:tcBorders>
              <w:bottom w:val="single" w:sz="4" w:space="0" w:color="00000A"/>
              <w:right w:val="single" w:sz="4" w:space="0" w:color="00000A"/>
            </w:tcBorders>
            <w:shd w:val="clear" w:color="auto" w:fill="FFFFFF"/>
          </w:tcPr>
          <w:p w14:paraId="6DF68E01" w14:textId="3FE96662"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492854">
              <w:rPr>
                <w:rFonts w:ascii="Czcionka tekstu podstawowego" w:eastAsia="Times New Roman" w:hAnsi="Czcionka tekstu podstawowego" w:cs="Times New Roman"/>
                <w:color w:val="000000"/>
                <w:sz w:val="16"/>
                <w:szCs w:val="16"/>
                <w:lang w:eastAsia="pl-PL"/>
              </w:rPr>
              <w:t>Z</w:t>
            </w:r>
            <w:r>
              <w:rPr>
                <w:rFonts w:ascii="Czcionka tekstu podstawowego" w:eastAsia="Times New Roman" w:hAnsi="Czcionka tekstu podstawowego" w:cs="Times New Roman"/>
                <w:color w:val="000000"/>
                <w:sz w:val="16"/>
                <w:szCs w:val="16"/>
                <w:lang w:eastAsia="pl-PL"/>
              </w:rPr>
              <w:t>apłata należności</w:t>
            </w:r>
            <w:r w:rsidR="00492854">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2. </w:t>
            </w:r>
            <w:r w:rsidR="00492854">
              <w:rPr>
                <w:rFonts w:ascii="Czcionka tekstu podstawowego" w:eastAsia="Times New Roman" w:hAnsi="Czcionka tekstu podstawowego" w:cs="Times New Roman"/>
                <w:color w:val="000000"/>
                <w:sz w:val="16"/>
                <w:szCs w:val="16"/>
                <w:lang w:eastAsia="pl-PL"/>
              </w:rPr>
              <w:t>O</w:t>
            </w:r>
            <w:r>
              <w:rPr>
                <w:rFonts w:ascii="Czcionka tekstu podstawowego" w:eastAsia="Times New Roman" w:hAnsi="Czcionka tekstu podstawowego" w:cs="Times New Roman"/>
                <w:color w:val="000000"/>
                <w:sz w:val="16"/>
                <w:szCs w:val="16"/>
                <w:lang w:eastAsia="pl-PL"/>
              </w:rPr>
              <w:t>dpisanie należności nieściągalnych</w:t>
            </w:r>
            <w:r w:rsidR="00492854">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3. </w:t>
            </w:r>
            <w:r w:rsidR="00492854">
              <w:rPr>
                <w:rFonts w:ascii="Czcionka tekstu podstawowego" w:eastAsia="Times New Roman" w:hAnsi="Czcionka tekstu podstawowego" w:cs="Times New Roman"/>
                <w:color w:val="000000"/>
                <w:sz w:val="16"/>
                <w:szCs w:val="16"/>
                <w:lang w:eastAsia="pl-PL"/>
              </w:rPr>
              <w:t>Z</w:t>
            </w:r>
            <w:r>
              <w:rPr>
                <w:rFonts w:ascii="Czcionka tekstu podstawowego" w:eastAsia="Times New Roman" w:hAnsi="Czcionka tekstu podstawowego" w:cs="Times New Roman"/>
                <w:color w:val="000000"/>
                <w:sz w:val="16"/>
                <w:szCs w:val="16"/>
                <w:lang w:eastAsia="pl-PL"/>
              </w:rPr>
              <w:t>mniejszenie uprzednio naliczonych odsetek z tytułu kar, odszkodowań umownych i odsetek za zwłokę w sytuacji uznania ich za nieistotne</w:t>
            </w:r>
            <w:r w:rsidR="00492854">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4. </w:t>
            </w:r>
            <w:r w:rsidR="00CB6551">
              <w:rPr>
                <w:rFonts w:ascii="Czcionka tekstu podstawowego" w:eastAsia="Times New Roman" w:hAnsi="Czcionka tekstu podstawowego" w:cs="Times New Roman"/>
                <w:color w:val="000000"/>
                <w:sz w:val="16"/>
                <w:szCs w:val="16"/>
                <w:lang w:eastAsia="pl-PL"/>
              </w:rPr>
              <w:t>K</w:t>
            </w:r>
            <w:r>
              <w:rPr>
                <w:rFonts w:ascii="Czcionka tekstu podstawowego" w:eastAsia="Times New Roman" w:hAnsi="Czcionka tekstu podstawowego" w:cs="Times New Roman"/>
                <w:color w:val="000000"/>
                <w:sz w:val="16"/>
                <w:szCs w:val="16"/>
                <w:lang w:eastAsia="pl-PL"/>
              </w:rPr>
              <w:t>ompensata należności ze zobowiązania</w:t>
            </w:r>
            <w:r w:rsidR="00CB6551">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5. </w:t>
            </w:r>
            <w:r w:rsidR="00CB6551">
              <w:rPr>
                <w:rFonts w:ascii="Czcionka tekstu podstawowego" w:eastAsia="Times New Roman" w:hAnsi="Czcionka tekstu podstawowego" w:cs="Times New Roman"/>
                <w:color w:val="000000"/>
                <w:sz w:val="16"/>
                <w:szCs w:val="16"/>
                <w:lang w:eastAsia="pl-PL"/>
              </w:rPr>
              <w:t>O</w:t>
            </w:r>
            <w:r>
              <w:rPr>
                <w:rFonts w:ascii="Czcionka tekstu podstawowego" w:eastAsia="Times New Roman" w:hAnsi="Czcionka tekstu podstawowego" w:cs="Times New Roman"/>
                <w:color w:val="000000"/>
                <w:sz w:val="16"/>
                <w:szCs w:val="16"/>
                <w:lang w:eastAsia="pl-PL"/>
              </w:rPr>
              <w:t>dpisanie należności przedawnionych i umorzonych</w:t>
            </w:r>
            <w:r w:rsidR="00CB6551">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6. </w:t>
            </w:r>
            <w:r w:rsidR="00CB6551">
              <w:rPr>
                <w:rFonts w:ascii="Czcionka tekstu podstawowego" w:eastAsia="Times New Roman" w:hAnsi="Czcionka tekstu podstawowego" w:cs="Times New Roman"/>
                <w:color w:val="000000"/>
                <w:sz w:val="16"/>
                <w:szCs w:val="16"/>
                <w:lang w:eastAsia="pl-PL"/>
              </w:rPr>
              <w:t>K</w:t>
            </w:r>
            <w:r>
              <w:rPr>
                <w:rFonts w:ascii="Czcionka tekstu podstawowego" w:eastAsia="Times New Roman" w:hAnsi="Czcionka tekstu podstawowego" w:cs="Times New Roman"/>
                <w:color w:val="000000"/>
                <w:sz w:val="16"/>
                <w:szCs w:val="16"/>
                <w:lang w:eastAsia="pl-PL"/>
              </w:rPr>
              <w:t>orekty należności wynikające ze zgłoszonych reklamacji</w:t>
            </w:r>
            <w:r w:rsidR="00CB6551">
              <w:rPr>
                <w:rFonts w:ascii="Czcionka tekstu podstawowego" w:eastAsia="Times New Roman" w:hAnsi="Czcionka tekstu podstawowego" w:cs="Times New Roman"/>
                <w:color w:val="000000"/>
                <w:sz w:val="16"/>
                <w:szCs w:val="16"/>
                <w:lang w:eastAsia="pl-PL"/>
              </w:rPr>
              <w:t>.</w:t>
            </w:r>
          </w:p>
        </w:tc>
      </w:tr>
      <w:tr w:rsidR="00D76AAE" w14:paraId="108D4B07" w14:textId="77777777">
        <w:trPr>
          <w:trHeight w:val="684"/>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2F94940C"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72004CC0" w14:textId="7777777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201 Rozrachunki z odbiorcami prowadzi się rozwinięcie analityczne według kontrahentów.</w:t>
            </w:r>
          </w:p>
        </w:tc>
      </w:tr>
      <w:tr w:rsidR="00D76AAE" w14:paraId="46A15136" w14:textId="77777777">
        <w:trPr>
          <w:trHeight w:val="991"/>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178406F7"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3F0BE6C8" w14:textId="4D8B9483" w:rsidR="00D76AAE" w:rsidRDefault="000346D6">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201 Rozrachunki </w:t>
            </w:r>
            <w:r w:rsidR="00224B5A">
              <w:rPr>
                <w:rFonts w:ascii="Czcionka tekstu podstawowego" w:eastAsia="Times New Roman" w:hAnsi="Czcionka tekstu podstawowego" w:cs="Times New Roman"/>
                <w:color w:val="000000"/>
                <w:sz w:val="16"/>
                <w:szCs w:val="16"/>
                <w:lang w:eastAsia="pl-PL"/>
              </w:rPr>
              <w:t xml:space="preserve">z odbiorcami </w:t>
            </w:r>
            <w:r>
              <w:rPr>
                <w:rFonts w:ascii="Czcionka tekstu podstawowego" w:eastAsia="Times New Roman" w:hAnsi="Czcionka tekstu podstawowego" w:cs="Times New Roman"/>
                <w:color w:val="000000"/>
                <w:sz w:val="16"/>
                <w:szCs w:val="16"/>
                <w:lang w:eastAsia="pl-PL"/>
              </w:rPr>
              <w:t xml:space="preserve">może wykazywać dwustronne saldo </w:t>
            </w:r>
            <w:r w:rsidR="00224B5A">
              <w:rPr>
                <w:rFonts w:ascii="Czcionka tekstu podstawowego" w:eastAsia="Times New Roman" w:hAnsi="Czcionka tekstu podstawowego" w:cs="Times New Roman"/>
                <w:color w:val="000000"/>
                <w:sz w:val="16"/>
                <w:szCs w:val="16"/>
                <w:lang w:eastAsia="pl-PL"/>
              </w:rPr>
              <w:t xml:space="preserve">najczęściej </w:t>
            </w:r>
            <w:r>
              <w:rPr>
                <w:rFonts w:ascii="Czcionka tekstu podstawowego" w:eastAsia="Times New Roman" w:hAnsi="Czcionka tekstu podstawowego" w:cs="Times New Roman"/>
                <w:color w:val="000000"/>
                <w:sz w:val="16"/>
                <w:szCs w:val="16"/>
                <w:lang w:eastAsia="pl-PL"/>
              </w:rPr>
              <w:t>wyrażające:</w:t>
            </w:r>
            <w:r>
              <w:rPr>
                <w:rFonts w:ascii="Czcionka tekstu podstawowego" w:eastAsia="Times New Roman" w:hAnsi="Czcionka tekstu podstawowego" w:cs="Times New Roman"/>
                <w:color w:val="000000"/>
                <w:sz w:val="16"/>
                <w:szCs w:val="16"/>
                <w:lang w:eastAsia="pl-PL"/>
              </w:rPr>
              <w:br/>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w:t>
            </w:r>
            <w:r w:rsidR="00A37A6B">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t xml:space="preserve"> </w:t>
            </w:r>
            <w:r w:rsidR="00A37A6B">
              <w:rPr>
                <w:rFonts w:ascii="Czcionka tekstu podstawowego" w:eastAsia="Times New Roman" w:hAnsi="Czcionka tekstu podstawowego" w:cs="Times New Roman"/>
                <w:color w:val="000000"/>
                <w:sz w:val="16"/>
                <w:szCs w:val="16"/>
                <w:lang w:eastAsia="pl-PL"/>
              </w:rPr>
              <w:t xml:space="preserve">oznacza najczęściej </w:t>
            </w:r>
            <w:r>
              <w:rPr>
                <w:rFonts w:ascii="Czcionka tekstu podstawowego" w:eastAsia="Times New Roman" w:hAnsi="Czcionka tekstu podstawowego" w:cs="Times New Roman"/>
                <w:color w:val="000000"/>
                <w:sz w:val="16"/>
                <w:szCs w:val="16"/>
                <w:lang w:eastAsia="pl-PL"/>
              </w:rPr>
              <w:t>stan należności z tytułu dostaw i usług</w:t>
            </w:r>
            <w:r w:rsidR="00CB6551">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Ma </w:t>
            </w:r>
            <w:r w:rsidR="00A37A6B">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t xml:space="preserve"> </w:t>
            </w:r>
            <w:r w:rsidR="00A37A6B">
              <w:rPr>
                <w:rFonts w:ascii="Czcionka tekstu podstawowego" w:eastAsia="Times New Roman" w:hAnsi="Czcionka tekstu podstawowego" w:cs="Times New Roman"/>
                <w:color w:val="000000"/>
                <w:sz w:val="16"/>
                <w:szCs w:val="16"/>
                <w:lang w:eastAsia="pl-PL"/>
              </w:rPr>
              <w:t xml:space="preserve">oznacza najczęściej </w:t>
            </w:r>
            <w:r>
              <w:rPr>
                <w:rFonts w:ascii="Czcionka tekstu podstawowego" w:eastAsia="Times New Roman" w:hAnsi="Czcionka tekstu podstawowego" w:cs="Times New Roman"/>
                <w:color w:val="000000"/>
                <w:sz w:val="16"/>
                <w:szCs w:val="16"/>
                <w:lang w:eastAsia="pl-PL"/>
              </w:rPr>
              <w:t xml:space="preserve">stan zobowiązań wobec </w:t>
            </w:r>
            <w:r w:rsidR="00224B5A">
              <w:rPr>
                <w:rFonts w:ascii="Czcionka tekstu podstawowego" w:eastAsia="Times New Roman" w:hAnsi="Czcionka tekstu podstawowego" w:cs="Times New Roman"/>
                <w:color w:val="000000"/>
                <w:sz w:val="16"/>
                <w:szCs w:val="16"/>
                <w:lang w:eastAsia="pl-PL"/>
              </w:rPr>
              <w:t>odbiorców</w:t>
            </w:r>
            <w:r>
              <w:rPr>
                <w:rFonts w:ascii="Czcionka tekstu podstawowego" w:eastAsia="Times New Roman" w:hAnsi="Czcionka tekstu podstawowego" w:cs="Times New Roman"/>
                <w:color w:val="000000"/>
                <w:sz w:val="16"/>
                <w:szCs w:val="16"/>
                <w:lang w:eastAsia="pl-PL"/>
              </w:rPr>
              <w:t xml:space="preserve"> (</w:t>
            </w:r>
            <w:r w:rsidR="005C3105">
              <w:rPr>
                <w:rFonts w:ascii="Czcionka tekstu podstawowego" w:eastAsia="Times New Roman" w:hAnsi="Czcionka tekstu podstawowego" w:cs="Times New Roman"/>
                <w:color w:val="000000"/>
                <w:sz w:val="16"/>
                <w:szCs w:val="16"/>
                <w:lang w:eastAsia="pl-PL"/>
              </w:rPr>
              <w:t xml:space="preserve">przykładowo </w:t>
            </w:r>
            <w:r>
              <w:rPr>
                <w:rFonts w:ascii="Czcionka tekstu podstawowego" w:eastAsia="Times New Roman" w:hAnsi="Czcionka tekstu podstawowego" w:cs="Times New Roman"/>
                <w:color w:val="000000"/>
                <w:sz w:val="16"/>
                <w:szCs w:val="16"/>
                <w:lang w:eastAsia="pl-PL"/>
              </w:rPr>
              <w:t>otrzymane zaliczki lub nadpłaty)</w:t>
            </w:r>
            <w:r w:rsidR="00CB6551">
              <w:rPr>
                <w:rFonts w:ascii="Czcionka tekstu podstawowego" w:eastAsia="Times New Roman" w:hAnsi="Czcionka tekstu podstawowego" w:cs="Times New Roman"/>
                <w:color w:val="000000"/>
                <w:sz w:val="16"/>
                <w:szCs w:val="16"/>
                <w:lang w:eastAsia="pl-PL"/>
              </w:rPr>
              <w:t>.</w:t>
            </w:r>
          </w:p>
        </w:tc>
      </w:tr>
      <w:tr w:rsidR="00D76AAE" w14:paraId="271B901C" w14:textId="77777777">
        <w:trPr>
          <w:trHeight w:hRule="exact" w:val="23"/>
        </w:trPr>
        <w:tc>
          <w:tcPr>
            <w:tcW w:w="2664" w:type="dxa"/>
            <w:shd w:val="clear" w:color="auto" w:fill="FFFFFF"/>
            <w:vAlign w:val="bottom"/>
          </w:tcPr>
          <w:p w14:paraId="35B55431" w14:textId="77777777" w:rsidR="00D76AAE" w:rsidRDefault="00D76AAE">
            <w:pPr>
              <w:spacing w:after="240" w:line="240" w:lineRule="auto"/>
              <w:rPr>
                <w:rFonts w:ascii="Czcionka tekstu podstawowego" w:eastAsia="Times New Roman" w:hAnsi="Czcionka tekstu podstawowego" w:cs="Times New Roman"/>
                <w:color w:val="000000"/>
                <w:sz w:val="16"/>
                <w:szCs w:val="16"/>
                <w:lang w:eastAsia="pl-PL"/>
              </w:rPr>
            </w:pPr>
          </w:p>
        </w:tc>
        <w:tc>
          <w:tcPr>
            <w:tcW w:w="3652" w:type="dxa"/>
            <w:shd w:val="clear" w:color="auto" w:fill="FFFFFF"/>
            <w:vAlign w:val="bottom"/>
          </w:tcPr>
          <w:p w14:paraId="086BB1E6" w14:textId="77777777" w:rsidR="00D76AAE" w:rsidRDefault="00D76AAE">
            <w:pPr>
              <w:spacing w:after="0" w:line="240" w:lineRule="auto"/>
              <w:rPr>
                <w:rFonts w:ascii="Times New Roman" w:eastAsia="Times New Roman" w:hAnsi="Times New Roman" w:cs="Times New Roman"/>
                <w:sz w:val="16"/>
                <w:szCs w:val="16"/>
                <w:lang w:eastAsia="pl-PL"/>
              </w:rPr>
            </w:pPr>
          </w:p>
        </w:tc>
        <w:tc>
          <w:tcPr>
            <w:tcW w:w="4045" w:type="dxa"/>
            <w:shd w:val="clear" w:color="auto" w:fill="FFFFFF"/>
            <w:vAlign w:val="bottom"/>
          </w:tcPr>
          <w:p w14:paraId="26946CB8" w14:textId="77777777" w:rsidR="00D76AAE" w:rsidRDefault="00D76AAE">
            <w:pPr>
              <w:spacing w:after="0" w:line="240" w:lineRule="auto"/>
              <w:rPr>
                <w:rFonts w:ascii="Times New Roman" w:eastAsia="Times New Roman" w:hAnsi="Times New Roman" w:cs="Times New Roman"/>
                <w:sz w:val="16"/>
                <w:szCs w:val="16"/>
                <w:lang w:eastAsia="pl-PL"/>
              </w:rPr>
            </w:pPr>
          </w:p>
        </w:tc>
      </w:tr>
    </w:tbl>
    <w:p w14:paraId="3735C4B2" w14:textId="341006D9" w:rsidR="00D76AAE" w:rsidRDefault="00D76AAE" w:rsidP="00E1181E">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807E21" w14:paraId="662BC985"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92AED5A" w14:textId="77777777" w:rsidR="00807E21" w:rsidRDefault="00807E2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5EE083C3" w14:textId="77777777" w:rsidR="00807E21" w:rsidRDefault="00807E21"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202 - Rozrachunki z dostawcami</w:t>
            </w:r>
          </w:p>
        </w:tc>
      </w:tr>
      <w:tr w:rsidR="00807E21" w14:paraId="6DB2A22C" w14:textId="77777777" w:rsidTr="00376AC4">
        <w:trPr>
          <w:trHeight w:val="1073"/>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38DEF2EC" w14:textId="77777777" w:rsidR="00807E21" w:rsidRDefault="00807E21"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734693DE" w14:textId="644CF321" w:rsidR="00CC0001" w:rsidRDefault="00807E21" w:rsidP="00CC0001">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202 służy do ewidencji krajowych</w:t>
            </w:r>
            <w:r w:rsidR="00974489">
              <w:rPr>
                <w:rFonts w:ascii="Czcionka tekstu podstawowego" w:eastAsia="Times New Roman" w:hAnsi="Czcionka tekstu podstawowego" w:cs="Times New Roman"/>
                <w:color w:val="000000"/>
                <w:sz w:val="16"/>
                <w:szCs w:val="16"/>
                <w:lang w:eastAsia="pl-PL"/>
              </w:rPr>
              <w:t xml:space="preserve"> lub zagranicznych</w:t>
            </w:r>
            <w:r>
              <w:rPr>
                <w:rFonts w:ascii="Czcionka tekstu podstawowego" w:eastAsia="Times New Roman" w:hAnsi="Czcionka tekstu podstawowego" w:cs="Times New Roman"/>
                <w:color w:val="000000"/>
                <w:sz w:val="16"/>
                <w:szCs w:val="16"/>
                <w:lang w:eastAsia="pl-PL"/>
              </w:rPr>
              <w:t xml:space="preserve"> zobowiązań z tytułu dostaw, robót i usług. </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r>
            <w:r w:rsidR="00CC0001">
              <w:rPr>
                <w:rFonts w:ascii="Czcionka tekstu podstawowego" w:eastAsia="Times New Roman" w:hAnsi="Czcionka tekstu podstawowego" w:cs="Times New Roman"/>
                <w:color w:val="000000"/>
                <w:sz w:val="16"/>
                <w:szCs w:val="16"/>
                <w:lang w:eastAsia="pl-PL"/>
              </w:rPr>
              <w:t xml:space="preserve">Po stronie </w:t>
            </w:r>
            <w:proofErr w:type="spellStart"/>
            <w:r w:rsidR="00CC0001">
              <w:rPr>
                <w:rFonts w:ascii="Czcionka tekstu podstawowego" w:eastAsia="Times New Roman" w:hAnsi="Czcionka tekstu podstawowego" w:cs="Times New Roman"/>
                <w:color w:val="000000"/>
                <w:sz w:val="16"/>
                <w:szCs w:val="16"/>
                <w:lang w:eastAsia="pl-PL"/>
              </w:rPr>
              <w:t>Wn</w:t>
            </w:r>
            <w:proofErr w:type="spellEnd"/>
            <w:r w:rsidR="00CC0001">
              <w:rPr>
                <w:rFonts w:ascii="Czcionka tekstu podstawowego" w:eastAsia="Times New Roman" w:hAnsi="Czcionka tekstu podstawowego" w:cs="Times New Roman"/>
                <w:color w:val="000000"/>
                <w:sz w:val="16"/>
                <w:szCs w:val="16"/>
                <w:lang w:eastAsia="pl-PL"/>
              </w:rPr>
              <w:t xml:space="preserve"> ujmowane są w szczególności </w:t>
            </w:r>
            <w:r w:rsidR="00224B5A">
              <w:rPr>
                <w:rFonts w:ascii="Czcionka tekstu podstawowego" w:eastAsia="Times New Roman" w:hAnsi="Czcionka tekstu podstawowego" w:cs="Times New Roman"/>
                <w:color w:val="000000"/>
                <w:sz w:val="16"/>
                <w:szCs w:val="16"/>
                <w:lang w:eastAsia="pl-PL"/>
              </w:rPr>
              <w:t>zapłaty i inne zmniejszenia zobowiązań</w:t>
            </w:r>
            <w:r w:rsidR="00CC0001">
              <w:rPr>
                <w:rFonts w:ascii="Czcionka tekstu podstawowego" w:eastAsia="Times New Roman" w:hAnsi="Czcionka tekstu podstawowego" w:cs="Times New Roman"/>
                <w:color w:val="000000"/>
                <w:sz w:val="16"/>
                <w:szCs w:val="16"/>
                <w:lang w:eastAsia="pl-PL"/>
              </w:rPr>
              <w:t>.</w:t>
            </w:r>
          </w:p>
          <w:p w14:paraId="5C1A0805" w14:textId="7CEC7611" w:rsidR="00807E21" w:rsidRDefault="00CC000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Na stronie Ma ujmowane są w szczególności </w:t>
            </w:r>
            <w:r w:rsidR="00224B5A">
              <w:rPr>
                <w:rFonts w:ascii="Czcionka tekstu podstawowego" w:eastAsia="Times New Roman" w:hAnsi="Czcionka tekstu podstawowego" w:cs="Times New Roman"/>
                <w:color w:val="000000"/>
                <w:sz w:val="16"/>
                <w:szCs w:val="16"/>
                <w:lang w:eastAsia="pl-PL"/>
              </w:rPr>
              <w:t>powstanie i zwiększenie zobowiązań</w:t>
            </w:r>
            <w:r>
              <w:rPr>
                <w:rFonts w:ascii="Czcionka tekstu podstawowego" w:eastAsia="Times New Roman" w:hAnsi="Czcionka tekstu podstawowego" w:cs="Times New Roman"/>
                <w:color w:val="000000"/>
                <w:sz w:val="16"/>
                <w:szCs w:val="16"/>
                <w:lang w:eastAsia="pl-PL"/>
              </w:rPr>
              <w:t>.</w:t>
            </w:r>
            <w:r w:rsidR="00807E21">
              <w:rPr>
                <w:rFonts w:ascii="Czcionka tekstu podstawowego" w:eastAsia="Times New Roman" w:hAnsi="Czcionka tekstu podstawowego" w:cs="Times New Roman"/>
                <w:color w:val="000000"/>
                <w:sz w:val="16"/>
                <w:szCs w:val="16"/>
                <w:lang w:eastAsia="pl-PL"/>
              </w:rPr>
              <w:br/>
            </w:r>
            <w:r w:rsidR="00807E21">
              <w:rPr>
                <w:rFonts w:ascii="Czcionka tekstu podstawowego" w:eastAsia="Times New Roman" w:hAnsi="Czcionka tekstu podstawowego" w:cs="Times New Roman"/>
                <w:color w:val="000000"/>
                <w:sz w:val="16"/>
                <w:szCs w:val="16"/>
                <w:lang w:eastAsia="pl-PL"/>
              </w:rPr>
              <w:br/>
              <w:t>Na koncie 202 Rozrachunki z dostawcami ujmuje się najczęściej:</w:t>
            </w:r>
          </w:p>
        </w:tc>
      </w:tr>
      <w:tr w:rsidR="00807E21" w14:paraId="06EABEDF"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9046393" w14:textId="77777777" w:rsidR="00807E21" w:rsidRDefault="00807E21" w:rsidP="00376AC4"/>
        </w:tc>
        <w:tc>
          <w:tcPr>
            <w:tcW w:w="3652" w:type="dxa"/>
            <w:tcBorders>
              <w:bottom w:val="single" w:sz="4" w:space="0" w:color="00000A"/>
              <w:right w:val="single" w:sz="4" w:space="0" w:color="00000A"/>
            </w:tcBorders>
            <w:shd w:val="clear" w:color="auto" w:fill="FFFFFF"/>
            <w:vAlign w:val="bottom"/>
          </w:tcPr>
          <w:p w14:paraId="386CE654" w14:textId="77777777" w:rsidR="00807E21" w:rsidRDefault="00807E21"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44CCFBF5" w14:textId="77777777" w:rsidR="00807E21" w:rsidRDefault="00807E21"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807E21" w14:paraId="09FFE640" w14:textId="77777777" w:rsidTr="00376AC4">
        <w:trPr>
          <w:trHeight w:val="2241"/>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6A934D2" w14:textId="77777777" w:rsidR="00807E21" w:rsidRDefault="00807E21" w:rsidP="00376AC4"/>
        </w:tc>
        <w:tc>
          <w:tcPr>
            <w:tcW w:w="3652" w:type="dxa"/>
            <w:tcBorders>
              <w:bottom w:val="single" w:sz="4" w:space="0" w:color="00000A"/>
              <w:right w:val="single" w:sz="4" w:space="0" w:color="00000A"/>
            </w:tcBorders>
            <w:shd w:val="clear" w:color="auto" w:fill="FFFFFF"/>
          </w:tcPr>
          <w:p w14:paraId="545C44E3" w14:textId="77777777" w:rsidR="00807E21" w:rsidRDefault="00807E2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Zapłata zobowiązań.</w:t>
            </w:r>
            <w:r>
              <w:rPr>
                <w:rFonts w:ascii="Czcionka tekstu podstawowego" w:eastAsia="Times New Roman" w:hAnsi="Czcionka tekstu podstawowego" w:cs="Times New Roman"/>
                <w:color w:val="000000"/>
                <w:sz w:val="16"/>
                <w:szCs w:val="16"/>
                <w:lang w:eastAsia="pl-PL"/>
              </w:rPr>
              <w:br/>
              <w:t>2. Odpisanie zobowiązań nieściągalnych.</w:t>
            </w:r>
            <w:r>
              <w:rPr>
                <w:rFonts w:ascii="Czcionka tekstu podstawowego" w:eastAsia="Times New Roman" w:hAnsi="Czcionka tekstu podstawowego" w:cs="Times New Roman"/>
                <w:color w:val="000000"/>
                <w:sz w:val="16"/>
                <w:szCs w:val="16"/>
                <w:lang w:eastAsia="pl-PL"/>
              </w:rPr>
              <w:br/>
              <w:t>3. Zmniejszenie uprzednio naliczonych odsetek z tytułu kar, odszkodowań umownych i odsetek za zwłokę w sytuacji uznania ich za nieistotne.</w:t>
            </w:r>
            <w:r>
              <w:rPr>
                <w:rFonts w:ascii="Czcionka tekstu podstawowego" w:eastAsia="Times New Roman" w:hAnsi="Czcionka tekstu podstawowego" w:cs="Times New Roman"/>
                <w:color w:val="000000"/>
                <w:sz w:val="16"/>
                <w:szCs w:val="16"/>
                <w:lang w:eastAsia="pl-PL"/>
              </w:rPr>
              <w:br/>
              <w:t>4. Kompensata zobowiązań należnościami</w:t>
            </w:r>
            <w:r>
              <w:rPr>
                <w:rFonts w:ascii="Czcionka tekstu podstawowego" w:eastAsia="Times New Roman" w:hAnsi="Czcionka tekstu podstawowego" w:cs="Times New Roman"/>
                <w:color w:val="000000"/>
                <w:sz w:val="16"/>
                <w:szCs w:val="16"/>
                <w:lang w:eastAsia="pl-PL"/>
              </w:rPr>
              <w:br/>
              <w:t>5. odpisanie zobowiązań przedawnionych i umorzonych.</w:t>
            </w:r>
            <w:r>
              <w:rPr>
                <w:rFonts w:ascii="Czcionka tekstu podstawowego" w:eastAsia="Times New Roman" w:hAnsi="Czcionka tekstu podstawowego" w:cs="Times New Roman"/>
                <w:color w:val="000000"/>
                <w:sz w:val="16"/>
                <w:szCs w:val="16"/>
                <w:lang w:eastAsia="pl-PL"/>
              </w:rPr>
              <w:br/>
              <w:t>6. Faktury i inne dokumenty korygujące, które zmniejszają wysokość zobowiązania.</w:t>
            </w:r>
            <w:r>
              <w:rPr>
                <w:rFonts w:ascii="Czcionka tekstu podstawowego" w:eastAsia="Times New Roman" w:hAnsi="Czcionka tekstu podstawowego" w:cs="Times New Roman"/>
                <w:color w:val="000000"/>
                <w:sz w:val="16"/>
                <w:szCs w:val="16"/>
                <w:lang w:eastAsia="pl-PL"/>
              </w:rPr>
              <w:br/>
              <w:t>7. Wartość otrzymanego odszkodowania.</w:t>
            </w:r>
          </w:p>
        </w:tc>
        <w:tc>
          <w:tcPr>
            <w:tcW w:w="4045" w:type="dxa"/>
            <w:tcBorders>
              <w:bottom w:val="single" w:sz="4" w:space="0" w:color="00000A"/>
              <w:right w:val="single" w:sz="4" w:space="0" w:color="00000A"/>
            </w:tcBorders>
            <w:shd w:val="clear" w:color="auto" w:fill="FFFFFF"/>
          </w:tcPr>
          <w:p w14:paraId="72CBA82E" w14:textId="77777777" w:rsidR="00807E21" w:rsidRDefault="00807E2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Zobowiązania wynikające z faktur kontrahentów za dostawy towarów, usług i materiałów.</w:t>
            </w:r>
            <w:r>
              <w:rPr>
                <w:rFonts w:ascii="Czcionka tekstu podstawowego" w:eastAsia="Times New Roman" w:hAnsi="Czcionka tekstu podstawowego" w:cs="Times New Roman"/>
                <w:color w:val="000000"/>
                <w:sz w:val="16"/>
                <w:szCs w:val="16"/>
                <w:lang w:eastAsia="pl-PL"/>
              </w:rPr>
              <w:br/>
              <w:t>2. Uznane odsetki za zwłokę.</w:t>
            </w:r>
            <w:r>
              <w:rPr>
                <w:rFonts w:ascii="Czcionka tekstu podstawowego" w:eastAsia="Times New Roman" w:hAnsi="Czcionka tekstu podstawowego" w:cs="Times New Roman"/>
                <w:color w:val="000000"/>
                <w:sz w:val="16"/>
                <w:szCs w:val="16"/>
                <w:lang w:eastAsia="pl-PL"/>
              </w:rPr>
              <w:br/>
              <w:t>3. Zobowiązania wynikające ze sprzedaży środków trwałych i wartości niematerialnych i prawnych.</w:t>
            </w:r>
            <w:r>
              <w:rPr>
                <w:rFonts w:ascii="Czcionka tekstu podstawowego" w:eastAsia="Times New Roman" w:hAnsi="Czcionka tekstu podstawowego" w:cs="Times New Roman"/>
                <w:color w:val="000000"/>
                <w:sz w:val="16"/>
                <w:szCs w:val="16"/>
                <w:lang w:eastAsia="pl-PL"/>
              </w:rPr>
              <w:br/>
              <w:t>4. Należności z tytułu kar i odszkodowań umownych.</w:t>
            </w:r>
            <w:r>
              <w:rPr>
                <w:rFonts w:ascii="Czcionka tekstu podstawowego" w:eastAsia="Times New Roman" w:hAnsi="Czcionka tekstu podstawowego" w:cs="Times New Roman"/>
                <w:color w:val="000000"/>
                <w:sz w:val="16"/>
                <w:szCs w:val="16"/>
                <w:lang w:eastAsia="pl-PL"/>
              </w:rPr>
              <w:br/>
              <w:t>5. Otrzymane faktury na zaliczki i przedpłaty.</w:t>
            </w:r>
            <w:r>
              <w:rPr>
                <w:rFonts w:ascii="Czcionka tekstu podstawowego" w:eastAsia="Times New Roman" w:hAnsi="Czcionka tekstu podstawowego" w:cs="Times New Roman"/>
                <w:color w:val="000000"/>
                <w:sz w:val="16"/>
                <w:szCs w:val="16"/>
                <w:lang w:eastAsia="pl-PL"/>
              </w:rPr>
              <w:br/>
              <w:t>6. Koszty usług obcych.</w:t>
            </w:r>
          </w:p>
        </w:tc>
      </w:tr>
      <w:tr w:rsidR="00807E21" w14:paraId="6D269DE7" w14:textId="77777777" w:rsidTr="00376AC4">
        <w:trPr>
          <w:trHeight w:val="558"/>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3930CA57" w14:textId="77777777" w:rsidR="00807E21" w:rsidRDefault="00807E21"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1FCF4213" w14:textId="77777777" w:rsidR="00807E21" w:rsidRDefault="00807E2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202 Rozrachunki z dostawcami prowadzi się rozwinięcie analityczne według kontrahentów.</w:t>
            </w:r>
          </w:p>
        </w:tc>
      </w:tr>
      <w:tr w:rsidR="00807E21" w14:paraId="6A77033C" w14:textId="77777777" w:rsidTr="00376AC4">
        <w:trPr>
          <w:trHeight w:val="977"/>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7D84A04C" w14:textId="77777777" w:rsidR="00807E21" w:rsidRDefault="00807E21"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64068DB3" w14:textId="2CDF9C07" w:rsidR="00807E21" w:rsidRDefault="00807E21"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202 Rozrachunki </w:t>
            </w:r>
            <w:r w:rsidR="00224B5A">
              <w:rPr>
                <w:rFonts w:ascii="Czcionka tekstu podstawowego" w:eastAsia="Times New Roman" w:hAnsi="Czcionka tekstu podstawowego" w:cs="Times New Roman"/>
                <w:color w:val="000000"/>
                <w:sz w:val="16"/>
                <w:szCs w:val="16"/>
                <w:lang w:eastAsia="pl-PL"/>
              </w:rPr>
              <w:t xml:space="preserve">z dostawcami </w:t>
            </w:r>
            <w:r>
              <w:rPr>
                <w:rFonts w:ascii="Czcionka tekstu podstawowego" w:eastAsia="Times New Roman" w:hAnsi="Czcionka tekstu podstawowego" w:cs="Times New Roman"/>
                <w:color w:val="000000"/>
                <w:sz w:val="16"/>
                <w:szCs w:val="16"/>
                <w:lang w:eastAsia="pl-PL"/>
              </w:rPr>
              <w:t xml:space="preserve">może wykazywać dwustronne saldo </w:t>
            </w:r>
            <w:r w:rsidR="00224B5A">
              <w:rPr>
                <w:rFonts w:ascii="Czcionka tekstu podstawowego" w:eastAsia="Times New Roman" w:hAnsi="Czcionka tekstu podstawowego" w:cs="Times New Roman"/>
                <w:color w:val="000000"/>
                <w:sz w:val="16"/>
                <w:szCs w:val="16"/>
                <w:lang w:eastAsia="pl-PL"/>
              </w:rPr>
              <w:t xml:space="preserve">najczęściej </w:t>
            </w:r>
            <w:r>
              <w:rPr>
                <w:rFonts w:ascii="Czcionka tekstu podstawowego" w:eastAsia="Times New Roman" w:hAnsi="Czcionka tekstu podstawowego" w:cs="Times New Roman"/>
                <w:color w:val="000000"/>
                <w:sz w:val="16"/>
                <w:szCs w:val="16"/>
                <w:lang w:eastAsia="pl-PL"/>
              </w:rPr>
              <w:t>wyrażające:</w:t>
            </w:r>
            <w:r>
              <w:rPr>
                <w:rFonts w:ascii="Czcionka tekstu podstawowego" w:eastAsia="Times New Roman" w:hAnsi="Czcionka tekstu podstawowego" w:cs="Times New Roman"/>
                <w:color w:val="000000"/>
                <w:sz w:val="16"/>
                <w:szCs w:val="16"/>
                <w:lang w:eastAsia="pl-PL"/>
              </w:rPr>
              <w:br/>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w:t>
            </w:r>
            <w:r w:rsidR="00A37A6B">
              <w:rPr>
                <w:rFonts w:ascii="Czcionka tekstu podstawowego" w:eastAsia="Times New Roman" w:hAnsi="Czcionka tekstu podstawowego" w:cs="Times New Roman"/>
                <w:color w:val="000000"/>
                <w:sz w:val="16"/>
                <w:szCs w:val="16"/>
                <w:lang w:eastAsia="pl-PL"/>
              </w:rPr>
              <w:t>– oznacza najczęściej</w:t>
            </w:r>
            <w:r w:rsidR="00193CD1">
              <w:rPr>
                <w:rFonts w:ascii="Czcionka tekstu podstawowego" w:eastAsia="Times New Roman" w:hAnsi="Czcionka tekstu podstawowego" w:cs="Times New Roman"/>
                <w:color w:val="000000"/>
                <w:sz w:val="16"/>
                <w:szCs w:val="16"/>
                <w:lang w:eastAsia="pl-PL"/>
              </w:rPr>
              <w:t xml:space="preserve"> stan nadpłat wobec dostawców (przykładowo wpłacone zaliczki lub nadpłaty).</w:t>
            </w:r>
            <w:r>
              <w:rPr>
                <w:rFonts w:ascii="Czcionka tekstu podstawowego" w:eastAsia="Times New Roman" w:hAnsi="Czcionka tekstu podstawowego" w:cs="Times New Roman"/>
                <w:color w:val="000000"/>
                <w:sz w:val="16"/>
                <w:szCs w:val="16"/>
                <w:lang w:eastAsia="pl-PL"/>
              </w:rPr>
              <w:br/>
              <w:t xml:space="preserve">Ma </w:t>
            </w:r>
            <w:r w:rsidR="00A37A6B">
              <w:rPr>
                <w:rFonts w:ascii="Czcionka tekstu podstawowego" w:eastAsia="Times New Roman" w:hAnsi="Czcionka tekstu podstawowego" w:cs="Times New Roman"/>
                <w:color w:val="000000"/>
                <w:sz w:val="16"/>
                <w:szCs w:val="16"/>
                <w:lang w:eastAsia="pl-PL"/>
              </w:rPr>
              <w:t>–</w:t>
            </w:r>
            <w:r w:rsidR="00193CD1">
              <w:rPr>
                <w:rFonts w:ascii="Czcionka tekstu podstawowego" w:eastAsia="Times New Roman" w:hAnsi="Czcionka tekstu podstawowego" w:cs="Times New Roman"/>
                <w:color w:val="000000"/>
                <w:sz w:val="16"/>
                <w:szCs w:val="16"/>
                <w:lang w:eastAsia="pl-PL"/>
              </w:rPr>
              <w:t xml:space="preserve"> </w:t>
            </w:r>
            <w:r w:rsidR="00A37A6B">
              <w:rPr>
                <w:rFonts w:ascii="Czcionka tekstu podstawowego" w:eastAsia="Times New Roman" w:hAnsi="Czcionka tekstu podstawowego" w:cs="Times New Roman"/>
                <w:color w:val="000000"/>
                <w:sz w:val="16"/>
                <w:szCs w:val="16"/>
                <w:lang w:eastAsia="pl-PL"/>
              </w:rPr>
              <w:t xml:space="preserve">oznacza najczęściej </w:t>
            </w:r>
            <w:r w:rsidR="00193CD1">
              <w:rPr>
                <w:rFonts w:ascii="Czcionka tekstu podstawowego" w:eastAsia="Times New Roman" w:hAnsi="Czcionka tekstu podstawowego" w:cs="Times New Roman"/>
                <w:color w:val="000000"/>
                <w:sz w:val="16"/>
                <w:szCs w:val="16"/>
                <w:lang w:eastAsia="pl-PL"/>
              </w:rPr>
              <w:t>stan zobowiązań z tytułu dostaw i usług.</w:t>
            </w:r>
          </w:p>
        </w:tc>
      </w:tr>
    </w:tbl>
    <w:p w14:paraId="17DB752D" w14:textId="77777777" w:rsidR="00807E21" w:rsidRDefault="00807E21"/>
    <w:tbl>
      <w:tblPr>
        <w:tblW w:w="4950" w:type="pct"/>
        <w:tblInd w:w="5" w:type="dxa"/>
        <w:tblCellMar>
          <w:left w:w="70" w:type="dxa"/>
          <w:right w:w="70" w:type="dxa"/>
        </w:tblCellMar>
        <w:tblLook w:val="04A0" w:firstRow="1" w:lastRow="0" w:firstColumn="1" w:lastColumn="0" w:noHBand="0" w:noVBand="1"/>
      </w:tblPr>
      <w:tblGrid>
        <w:gridCol w:w="2664"/>
        <w:gridCol w:w="3652"/>
        <w:gridCol w:w="4045"/>
      </w:tblGrid>
      <w:tr w:rsidR="00D76AAE" w14:paraId="09A7D30E" w14:textId="77777777">
        <w:trPr>
          <w:trHeight w:hRule="exact" w:val="23"/>
        </w:trPr>
        <w:tc>
          <w:tcPr>
            <w:tcW w:w="2664" w:type="dxa"/>
            <w:shd w:val="clear" w:color="auto" w:fill="FFFFFF"/>
            <w:vAlign w:val="bottom"/>
          </w:tcPr>
          <w:p w14:paraId="24C7B8A2" w14:textId="77777777" w:rsidR="00D76AAE" w:rsidRDefault="00D76AAE">
            <w:pPr>
              <w:pageBreakBefore/>
              <w:spacing w:after="240" w:line="240" w:lineRule="auto"/>
              <w:rPr>
                <w:rFonts w:ascii="Czcionka tekstu podstawowego" w:eastAsia="Times New Roman" w:hAnsi="Czcionka tekstu podstawowego" w:cs="Times New Roman"/>
                <w:color w:val="000000"/>
                <w:sz w:val="16"/>
                <w:szCs w:val="16"/>
                <w:lang w:eastAsia="pl-PL"/>
              </w:rPr>
            </w:pPr>
          </w:p>
        </w:tc>
        <w:tc>
          <w:tcPr>
            <w:tcW w:w="3652" w:type="dxa"/>
            <w:shd w:val="clear" w:color="auto" w:fill="FFFFFF"/>
            <w:vAlign w:val="bottom"/>
          </w:tcPr>
          <w:p w14:paraId="1D02DBC5" w14:textId="77777777" w:rsidR="00D76AAE" w:rsidRDefault="00D76AAE">
            <w:pPr>
              <w:spacing w:after="0" w:line="240" w:lineRule="auto"/>
              <w:rPr>
                <w:rFonts w:ascii="Times New Roman" w:eastAsia="Times New Roman" w:hAnsi="Times New Roman" w:cs="Times New Roman"/>
                <w:sz w:val="16"/>
                <w:szCs w:val="16"/>
                <w:lang w:eastAsia="pl-PL"/>
              </w:rPr>
            </w:pPr>
          </w:p>
        </w:tc>
        <w:tc>
          <w:tcPr>
            <w:tcW w:w="4045" w:type="dxa"/>
            <w:shd w:val="clear" w:color="auto" w:fill="FFFFFF"/>
            <w:vAlign w:val="bottom"/>
          </w:tcPr>
          <w:p w14:paraId="11B5E1E5" w14:textId="77777777" w:rsidR="00D76AAE" w:rsidRDefault="00D76AAE">
            <w:pPr>
              <w:spacing w:after="0" w:line="240" w:lineRule="auto"/>
              <w:rPr>
                <w:rFonts w:ascii="Times New Roman" w:eastAsia="Times New Roman" w:hAnsi="Times New Roman" w:cs="Times New Roman"/>
                <w:sz w:val="16"/>
                <w:szCs w:val="16"/>
                <w:lang w:eastAsia="pl-PL"/>
              </w:rPr>
            </w:pPr>
          </w:p>
        </w:tc>
      </w:tr>
      <w:tr w:rsidR="00D76AAE" w14:paraId="36DB4AFC" w14:textId="77777777">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65870CB" w14:textId="7777777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09EBD1C6"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220 - Rozrachunki z tytułu podatku dochodowego od osób prawnych</w:t>
            </w:r>
          </w:p>
        </w:tc>
      </w:tr>
      <w:tr w:rsidR="00D76AAE" w14:paraId="573505C7" w14:textId="77777777" w:rsidTr="00E773D4">
        <w:trPr>
          <w:trHeight w:val="1241"/>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15D865EA"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29CA769C" w14:textId="241C29E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220 służy do ewidencji bieżących rozliczeń z tytułu podatku dochodowego od osób prawnych.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Na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220 ujmuje się </w:t>
            </w:r>
            <w:r w:rsidR="00204512">
              <w:rPr>
                <w:rFonts w:ascii="Czcionka tekstu podstawowego" w:eastAsia="Times New Roman" w:hAnsi="Czcionka tekstu podstawowego" w:cs="Times New Roman"/>
                <w:color w:val="000000"/>
                <w:sz w:val="16"/>
                <w:szCs w:val="16"/>
                <w:lang w:eastAsia="pl-PL"/>
              </w:rPr>
              <w:t xml:space="preserve">w szczególności </w:t>
            </w:r>
            <w:r>
              <w:rPr>
                <w:rFonts w:ascii="Czcionka tekstu podstawowego" w:eastAsia="Times New Roman" w:hAnsi="Czcionka tekstu podstawowego" w:cs="Times New Roman"/>
                <w:color w:val="000000"/>
                <w:sz w:val="16"/>
                <w:szCs w:val="16"/>
                <w:lang w:eastAsia="pl-PL"/>
              </w:rPr>
              <w:t>zarachowanie należności</w:t>
            </w:r>
            <w:r w:rsidR="00204512">
              <w:rPr>
                <w:rFonts w:ascii="Czcionka tekstu podstawowego" w:eastAsia="Times New Roman" w:hAnsi="Czcionka tekstu podstawowego" w:cs="Times New Roman"/>
                <w:color w:val="000000"/>
                <w:sz w:val="16"/>
                <w:szCs w:val="16"/>
                <w:lang w:eastAsia="pl-PL"/>
              </w:rPr>
              <w:t xml:space="preserve"> lub</w:t>
            </w:r>
            <w:r>
              <w:rPr>
                <w:rFonts w:ascii="Czcionka tekstu podstawowego" w:eastAsia="Times New Roman" w:hAnsi="Czcionka tekstu podstawowego" w:cs="Times New Roman"/>
                <w:color w:val="000000"/>
                <w:sz w:val="16"/>
                <w:szCs w:val="16"/>
                <w:lang w:eastAsia="pl-PL"/>
              </w:rPr>
              <w:t xml:space="preserve"> zmniejszenie zobowiązań.</w:t>
            </w:r>
            <w:r>
              <w:rPr>
                <w:rFonts w:ascii="Czcionka tekstu podstawowego" w:eastAsia="Times New Roman" w:hAnsi="Czcionka tekstu podstawowego" w:cs="Times New Roman"/>
                <w:color w:val="000000"/>
                <w:sz w:val="16"/>
                <w:szCs w:val="16"/>
                <w:lang w:eastAsia="pl-PL"/>
              </w:rPr>
              <w:br/>
              <w:t xml:space="preserve">Na stronie Ma konta 220 ujmuje się </w:t>
            </w:r>
            <w:r w:rsidR="00204512">
              <w:rPr>
                <w:rFonts w:ascii="Czcionka tekstu podstawowego" w:eastAsia="Times New Roman" w:hAnsi="Czcionka tekstu podstawowego" w:cs="Times New Roman"/>
                <w:color w:val="000000"/>
                <w:sz w:val="16"/>
                <w:szCs w:val="16"/>
                <w:lang w:eastAsia="pl-PL"/>
              </w:rPr>
              <w:t xml:space="preserve">w szczególności </w:t>
            </w:r>
            <w:r>
              <w:rPr>
                <w:rFonts w:ascii="Czcionka tekstu podstawowego" w:eastAsia="Times New Roman" w:hAnsi="Czcionka tekstu podstawowego" w:cs="Times New Roman"/>
                <w:color w:val="000000"/>
                <w:sz w:val="16"/>
                <w:szCs w:val="16"/>
                <w:lang w:eastAsia="pl-PL"/>
              </w:rPr>
              <w:t>zarachowanie zobowiązań</w:t>
            </w:r>
            <w:r w:rsidR="00204512">
              <w:rPr>
                <w:rFonts w:ascii="Czcionka tekstu podstawowego" w:eastAsia="Times New Roman" w:hAnsi="Czcionka tekstu podstawowego" w:cs="Times New Roman"/>
                <w:color w:val="000000"/>
                <w:sz w:val="16"/>
                <w:szCs w:val="16"/>
                <w:lang w:eastAsia="pl-PL"/>
              </w:rPr>
              <w:t xml:space="preserve"> lub</w:t>
            </w:r>
            <w:r>
              <w:rPr>
                <w:rFonts w:ascii="Czcionka tekstu podstawowego" w:eastAsia="Times New Roman" w:hAnsi="Czcionka tekstu podstawowego" w:cs="Times New Roman"/>
                <w:color w:val="000000"/>
                <w:sz w:val="16"/>
                <w:szCs w:val="16"/>
                <w:lang w:eastAsia="pl-PL"/>
              </w:rPr>
              <w:t xml:space="preserve"> zmniejszenie zarachowania należności.</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220 Rozrachunki z tytułu podatku dochodowego od osób prawnych ujmuje się</w:t>
            </w:r>
            <w:r w:rsidR="00E773D4">
              <w:rPr>
                <w:rFonts w:ascii="Czcionka tekstu podstawowego" w:eastAsia="Times New Roman" w:hAnsi="Czcionka tekstu podstawowego" w:cs="Times New Roman"/>
                <w:color w:val="000000"/>
                <w:sz w:val="16"/>
                <w:szCs w:val="16"/>
                <w:lang w:eastAsia="pl-PL"/>
              </w:rPr>
              <w:t xml:space="preserve"> najczęściej</w:t>
            </w:r>
            <w:r>
              <w:rPr>
                <w:rFonts w:ascii="Czcionka tekstu podstawowego" w:eastAsia="Times New Roman" w:hAnsi="Czcionka tekstu podstawowego" w:cs="Times New Roman"/>
                <w:color w:val="000000"/>
                <w:sz w:val="16"/>
                <w:szCs w:val="16"/>
                <w:lang w:eastAsia="pl-PL"/>
              </w:rPr>
              <w:t>:</w:t>
            </w:r>
          </w:p>
        </w:tc>
      </w:tr>
      <w:tr w:rsidR="00D76AAE" w14:paraId="5057B466" w14:textId="77777777">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282B8B98" w14:textId="77777777" w:rsidR="00D76AAE" w:rsidRDefault="00D76AAE"/>
        </w:tc>
        <w:tc>
          <w:tcPr>
            <w:tcW w:w="3652" w:type="dxa"/>
            <w:tcBorders>
              <w:bottom w:val="single" w:sz="4" w:space="0" w:color="00000A"/>
              <w:right w:val="single" w:sz="4" w:space="0" w:color="00000A"/>
            </w:tcBorders>
            <w:shd w:val="clear" w:color="auto" w:fill="FFFFFF"/>
            <w:vAlign w:val="bottom"/>
          </w:tcPr>
          <w:p w14:paraId="29971A11"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24CFBB78"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D76AAE" w14:paraId="2AF04D5B" w14:textId="77777777">
        <w:trPr>
          <w:trHeight w:val="977"/>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FB083AC" w14:textId="77777777" w:rsidR="00D76AAE" w:rsidRDefault="00D76AAE"/>
        </w:tc>
        <w:tc>
          <w:tcPr>
            <w:tcW w:w="3652" w:type="dxa"/>
            <w:tcBorders>
              <w:bottom w:val="single" w:sz="4" w:space="0" w:color="00000A"/>
              <w:right w:val="single" w:sz="4" w:space="0" w:color="00000A"/>
            </w:tcBorders>
            <w:shd w:val="clear" w:color="auto" w:fill="FFFFFF"/>
          </w:tcPr>
          <w:p w14:paraId="476F6D82" w14:textId="77777777" w:rsidR="00876889"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876889">
              <w:rPr>
                <w:rFonts w:ascii="Czcionka tekstu podstawowego" w:eastAsia="Times New Roman" w:hAnsi="Czcionka tekstu podstawowego" w:cs="Times New Roman"/>
                <w:color w:val="000000"/>
                <w:sz w:val="16"/>
                <w:szCs w:val="16"/>
                <w:lang w:eastAsia="pl-PL"/>
              </w:rPr>
              <w:t>Zapłatę zobowiązań z tytułu podatku dochodowego od osób prawnych oraz zaliczek.</w:t>
            </w:r>
          </w:p>
          <w:p w14:paraId="41B8366D" w14:textId="5C8FE486"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w:t>
            </w:r>
            <w:r w:rsidR="00876889">
              <w:rPr>
                <w:rFonts w:ascii="Czcionka tekstu podstawowego" w:eastAsia="Times New Roman" w:hAnsi="Czcionka tekstu podstawowego" w:cs="Times New Roman"/>
                <w:color w:val="000000"/>
                <w:sz w:val="16"/>
                <w:szCs w:val="16"/>
                <w:lang w:eastAsia="pl-PL"/>
              </w:rPr>
              <w:t>. Korekty zmniejszające wysokość podatku.</w:t>
            </w:r>
          </w:p>
        </w:tc>
        <w:tc>
          <w:tcPr>
            <w:tcW w:w="4045" w:type="dxa"/>
            <w:tcBorders>
              <w:bottom w:val="single" w:sz="4" w:space="0" w:color="00000A"/>
              <w:right w:val="single" w:sz="4" w:space="0" w:color="00000A"/>
            </w:tcBorders>
            <w:shd w:val="clear" w:color="auto" w:fill="FFFFFF"/>
          </w:tcPr>
          <w:p w14:paraId="530CBE60" w14:textId="0DBE11F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876889">
              <w:rPr>
                <w:rFonts w:ascii="Czcionka tekstu podstawowego" w:eastAsia="Times New Roman" w:hAnsi="Czcionka tekstu podstawowego" w:cs="Times New Roman"/>
                <w:color w:val="000000"/>
                <w:sz w:val="16"/>
                <w:szCs w:val="16"/>
                <w:lang w:eastAsia="pl-PL"/>
              </w:rPr>
              <w:t>Należne zaliczki na podatek dochodowy od osób prawnych za poszczególne okresy rozliczenia podatkowego.</w:t>
            </w:r>
            <w:r>
              <w:rPr>
                <w:rFonts w:ascii="Czcionka tekstu podstawowego" w:eastAsia="Times New Roman" w:hAnsi="Czcionka tekstu podstawowego" w:cs="Times New Roman"/>
                <w:color w:val="000000"/>
                <w:sz w:val="16"/>
                <w:szCs w:val="16"/>
                <w:lang w:eastAsia="pl-PL"/>
              </w:rPr>
              <w:br/>
              <w:t xml:space="preserve">2. </w:t>
            </w:r>
            <w:r w:rsidR="00E773D4">
              <w:rPr>
                <w:rFonts w:ascii="Czcionka tekstu podstawowego" w:eastAsia="Times New Roman" w:hAnsi="Czcionka tekstu podstawowego" w:cs="Times New Roman"/>
                <w:color w:val="000000"/>
                <w:sz w:val="16"/>
                <w:szCs w:val="16"/>
                <w:lang w:eastAsia="pl-PL"/>
              </w:rPr>
              <w:t>Z</w:t>
            </w:r>
            <w:r>
              <w:rPr>
                <w:rFonts w:ascii="Czcionka tekstu podstawowego" w:eastAsia="Times New Roman" w:hAnsi="Czcionka tekstu podstawowego" w:cs="Times New Roman"/>
                <w:color w:val="000000"/>
                <w:sz w:val="16"/>
                <w:szCs w:val="16"/>
                <w:lang w:eastAsia="pl-PL"/>
              </w:rPr>
              <w:t>wrot nadpłaconych podatków</w:t>
            </w:r>
            <w:r w:rsidR="00E773D4">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r>
          </w:p>
        </w:tc>
      </w:tr>
      <w:tr w:rsidR="00D76AAE" w14:paraId="4626FDF8" w14:textId="77777777">
        <w:trPr>
          <w:trHeight w:val="551"/>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FD465C9"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7251C607" w14:textId="7777777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220 nie prowadzi się rozwinięcia analitycznego.</w:t>
            </w:r>
          </w:p>
        </w:tc>
      </w:tr>
      <w:tr w:rsidR="00D76AAE" w14:paraId="32A0A5D5" w14:textId="77777777">
        <w:trPr>
          <w:trHeight w:val="63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60E9DDA5"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06E8F8E2" w14:textId="77777777" w:rsidR="00D76AAE" w:rsidRDefault="000346D6">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br/>
              <w:t>brak uwag</w:t>
            </w:r>
          </w:p>
        </w:tc>
      </w:tr>
      <w:tr w:rsidR="00D76AAE" w14:paraId="2ACF3C14" w14:textId="77777777">
        <w:trPr>
          <w:trHeight w:hRule="exact" w:val="23"/>
        </w:trPr>
        <w:tc>
          <w:tcPr>
            <w:tcW w:w="2664" w:type="dxa"/>
            <w:shd w:val="clear" w:color="auto" w:fill="FFFFFF"/>
            <w:vAlign w:val="bottom"/>
          </w:tcPr>
          <w:p w14:paraId="5806AAE7" w14:textId="77777777" w:rsidR="00D76AAE" w:rsidRDefault="00D76AAE">
            <w:pPr>
              <w:spacing w:after="240" w:line="240" w:lineRule="auto"/>
              <w:rPr>
                <w:rFonts w:ascii="Czcionka tekstu podstawowego" w:eastAsia="Times New Roman" w:hAnsi="Czcionka tekstu podstawowego" w:cs="Times New Roman"/>
                <w:color w:val="000000"/>
                <w:sz w:val="16"/>
                <w:szCs w:val="16"/>
                <w:lang w:eastAsia="pl-PL"/>
              </w:rPr>
            </w:pPr>
          </w:p>
        </w:tc>
        <w:tc>
          <w:tcPr>
            <w:tcW w:w="3652" w:type="dxa"/>
            <w:shd w:val="clear" w:color="auto" w:fill="FFFFFF"/>
            <w:vAlign w:val="bottom"/>
          </w:tcPr>
          <w:p w14:paraId="12D7478C" w14:textId="77777777" w:rsidR="00D76AAE" w:rsidRDefault="00D76AAE">
            <w:pPr>
              <w:spacing w:after="0" w:line="240" w:lineRule="auto"/>
              <w:rPr>
                <w:rFonts w:ascii="Times New Roman" w:eastAsia="Times New Roman" w:hAnsi="Times New Roman" w:cs="Times New Roman"/>
                <w:sz w:val="16"/>
                <w:szCs w:val="16"/>
                <w:lang w:eastAsia="pl-PL"/>
              </w:rPr>
            </w:pPr>
          </w:p>
        </w:tc>
        <w:tc>
          <w:tcPr>
            <w:tcW w:w="4045" w:type="dxa"/>
            <w:shd w:val="clear" w:color="auto" w:fill="FFFFFF"/>
            <w:vAlign w:val="bottom"/>
          </w:tcPr>
          <w:p w14:paraId="67E0815A" w14:textId="77777777" w:rsidR="00D76AAE" w:rsidRDefault="00D76AAE">
            <w:pPr>
              <w:spacing w:after="0" w:line="240" w:lineRule="auto"/>
              <w:rPr>
                <w:rFonts w:ascii="Times New Roman" w:eastAsia="Times New Roman" w:hAnsi="Times New Roman" w:cs="Times New Roman"/>
                <w:sz w:val="16"/>
                <w:szCs w:val="16"/>
                <w:lang w:eastAsia="pl-PL"/>
              </w:rPr>
            </w:pPr>
          </w:p>
        </w:tc>
      </w:tr>
    </w:tbl>
    <w:p w14:paraId="5D0C70E5" w14:textId="3648B29A" w:rsidR="00D76AAE" w:rsidRDefault="00D76AAE" w:rsidP="00E1181E">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E1181E" w14:paraId="75236F30"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25E8B7"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7A5DA22C"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221 - Rozrachunki z tytułu VAT</w:t>
            </w:r>
          </w:p>
        </w:tc>
      </w:tr>
      <w:tr w:rsidR="00E1181E" w14:paraId="1900B844" w14:textId="77777777" w:rsidTr="00376AC4">
        <w:trPr>
          <w:trHeight w:val="1426"/>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6B6D725B"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60C8F8E1" w14:textId="7C5C1C0C"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221 służy do ewidencji bieżących rozliczeń z tytułu podatku dochodowego od osób prawnych.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Na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221 ujmuje się</w:t>
            </w:r>
            <w:r w:rsidR="004E61EF">
              <w:rPr>
                <w:rFonts w:ascii="Czcionka tekstu podstawowego" w:eastAsia="Times New Roman" w:hAnsi="Czcionka tekstu podstawowego" w:cs="Times New Roman"/>
                <w:color w:val="000000"/>
                <w:sz w:val="16"/>
                <w:szCs w:val="16"/>
                <w:lang w:eastAsia="pl-PL"/>
              </w:rPr>
              <w:t xml:space="preserve"> w szczególności</w:t>
            </w:r>
            <w:r>
              <w:rPr>
                <w:rFonts w:ascii="Czcionka tekstu podstawowego" w:eastAsia="Times New Roman" w:hAnsi="Czcionka tekstu podstawowego" w:cs="Times New Roman"/>
                <w:color w:val="000000"/>
                <w:sz w:val="16"/>
                <w:szCs w:val="16"/>
                <w:lang w:eastAsia="pl-PL"/>
              </w:rPr>
              <w:t xml:space="preserve"> zarachowanie należności z tytułu podatku naliczonego VAT</w:t>
            </w:r>
            <w:r w:rsidR="004E61EF">
              <w:rPr>
                <w:rFonts w:ascii="Czcionka tekstu podstawowego" w:eastAsia="Times New Roman" w:hAnsi="Czcionka tekstu podstawowego" w:cs="Times New Roman"/>
                <w:color w:val="000000"/>
                <w:sz w:val="16"/>
                <w:szCs w:val="16"/>
                <w:lang w:eastAsia="pl-PL"/>
              </w:rPr>
              <w:t xml:space="preserve"> lub</w:t>
            </w:r>
            <w:r>
              <w:rPr>
                <w:rFonts w:ascii="Czcionka tekstu podstawowego" w:eastAsia="Times New Roman" w:hAnsi="Czcionka tekstu podstawowego" w:cs="Times New Roman"/>
                <w:color w:val="000000"/>
                <w:sz w:val="16"/>
                <w:szCs w:val="16"/>
                <w:lang w:eastAsia="pl-PL"/>
              </w:rPr>
              <w:t xml:space="preserve"> potrącenia z podatku należnego.</w:t>
            </w:r>
            <w:r>
              <w:rPr>
                <w:rFonts w:ascii="Czcionka tekstu podstawowego" w:eastAsia="Times New Roman" w:hAnsi="Czcionka tekstu podstawowego" w:cs="Times New Roman"/>
                <w:color w:val="000000"/>
                <w:sz w:val="16"/>
                <w:szCs w:val="16"/>
                <w:lang w:eastAsia="pl-PL"/>
              </w:rPr>
              <w:br/>
              <w:t>Na stronie Ma konta 221 ujmuje się</w:t>
            </w:r>
            <w:r w:rsidR="004E61EF">
              <w:rPr>
                <w:rFonts w:ascii="Czcionka tekstu podstawowego" w:eastAsia="Times New Roman" w:hAnsi="Czcionka tekstu podstawowego" w:cs="Times New Roman"/>
                <w:color w:val="000000"/>
                <w:sz w:val="16"/>
                <w:szCs w:val="16"/>
                <w:lang w:eastAsia="pl-PL"/>
              </w:rPr>
              <w:t xml:space="preserve"> w szczególności</w:t>
            </w:r>
            <w:r>
              <w:rPr>
                <w:rFonts w:ascii="Czcionka tekstu podstawowego" w:eastAsia="Times New Roman" w:hAnsi="Czcionka tekstu podstawowego" w:cs="Times New Roman"/>
                <w:color w:val="000000"/>
                <w:sz w:val="16"/>
                <w:szCs w:val="16"/>
                <w:lang w:eastAsia="pl-PL"/>
              </w:rPr>
              <w:t xml:space="preserve"> zarachowanie zobowiązania z tytułu podatku należnego VAT.</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221 Rozrachunki z tytułu VAT ujmuje się najczęściej:</w:t>
            </w:r>
          </w:p>
        </w:tc>
      </w:tr>
      <w:tr w:rsidR="00E1181E" w14:paraId="3DBE30D9"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BA9CB17" w14:textId="77777777" w:rsidR="00E1181E" w:rsidRDefault="00E1181E" w:rsidP="00376AC4"/>
        </w:tc>
        <w:tc>
          <w:tcPr>
            <w:tcW w:w="3652" w:type="dxa"/>
            <w:tcBorders>
              <w:bottom w:val="single" w:sz="4" w:space="0" w:color="00000A"/>
              <w:right w:val="single" w:sz="4" w:space="0" w:color="00000A"/>
            </w:tcBorders>
            <w:shd w:val="clear" w:color="auto" w:fill="FFFFFF"/>
            <w:vAlign w:val="bottom"/>
          </w:tcPr>
          <w:p w14:paraId="4BE108A6" w14:textId="77777777" w:rsidR="00E1181E" w:rsidRDefault="00E1181E"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1315933C" w14:textId="77777777" w:rsidR="00E1181E" w:rsidRDefault="00E1181E"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E1181E" w14:paraId="3E1E3AE1" w14:textId="77777777" w:rsidTr="00376AC4">
        <w:trPr>
          <w:trHeight w:val="1243"/>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464DCAF" w14:textId="77777777" w:rsidR="00E1181E" w:rsidRDefault="00E1181E" w:rsidP="00376AC4"/>
        </w:tc>
        <w:tc>
          <w:tcPr>
            <w:tcW w:w="3652" w:type="dxa"/>
            <w:tcBorders>
              <w:bottom w:val="single" w:sz="4" w:space="0" w:color="00000A"/>
              <w:right w:val="single" w:sz="4" w:space="0" w:color="00000A"/>
            </w:tcBorders>
            <w:shd w:val="clear" w:color="auto" w:fill="FFFFFF"/>
          </w:tcPr>
          <w:p w14:paraId="6C72F5F8"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Zarachowanie należności z tytułu podatku naliczonego VAT (od faktur zakupowych).</w:t>
            </w:r>
            <w:r>
              <w:rPr>
                <w:rFonts w:ascii="Czcionka tekstu podstawowego" w:eastAsia="Times New Roman" w:hAnsi="Czcionka tekstu podstawowego" w:cs="Times New Roman"/>
                <w:color w:val="000000"/>
                <w:sz w:val="16"/>
                <w:szCs w:val="16"/>
                <w:lang w:eastAsia="pl-PL"/>
              </w:rPr>
              <w:br/>
              <w:t>2. Zapłata nadwyżki podatku należnego wynikającej z deklaracji VAT.</w:t>
            </w:r>
            <w:r>
              <w:rPr>
                <w:rFonts w:ascii="Czcionka tekstu podstawowego" w:eastAsia="Times New Roman" w:hAnsi="Czcionka tekstu podstawowego" w:cs="Times New Roman"/>
                <w:color w:val="000000"/>
                <w:sz w:val="16"/>
                <w:szCs w:val="16"/>
                <w:lang w:eastAsia="pl-PL"/>
              </w:rPr>
              <w:br/>
              <w:t>3. Zmniejszenie podatku należnego wynikające z wystawionych przez jednostkę faktur korygujących.</w:t>
            </w:r>
          </w:p>
        </w:tc>
        <w:tc>
          <w:tcPr>
            <w:tcW w:w="4045" w:type="dxa"/>
            <w:tcBorders>
              <w:bottom w:val="single" w:sz="4" w:space="0" w:color="00000A"/>
              <w:right w:val="single" w:sz="4" w:space="0" w:color="00000A"/>
            </w:tcBorders>
            <w:shd w:val="clear" w:color="auto" w:fill="FFFFFF"/>
          </w:tcPr>
          <w:p w14:paraId="1153277A" w14:textId="77777777" w:rsidR="00E1181E" w:rsidRDefault="00E1181E"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Zarachowanie zobowiązań z tytułu podatku VAT należnego (od faktur sprzedażowych).</w:t>
            </w:r>
            <w:r>
              <w:rPr>
                <w:rFonts w:ascii="Czcionka tekstu podstawowego" w:eastAsia="Times New Roman" w:hAnsi="Czcionka tekstu podstawowego" w:cs="Times New Roman"/>
                <w:color w:val="000000"/>
                <w:sz w:val="16"/>
                <w:szCs w:val="16"/>
                <w:lang w:eastAsia="pl-PL"/>
              </w:rPr>
              <w:br/>
              <w:t>2. Zwrot nadpłaconych podatków VAT (deklaracja zwrotowa VAT).</w:t>
            </w:r>
          </w:p>
        </w:tc>
      </w:tr>
      <w:tr w:rsidR="00E1181E" w14:paraId="191B53EE" w14:textId="77777777" w:rsidTr="00376AC4">
        <w:trPr>
          <w:trHeight w:val="707"/>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28C58F20"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3E1079BE"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221 nie prowadzi się rozwinięcia analitycznego.</w:t>
            </w:r>
          </w:p>
        </w:tc>
      </w:tr>
      <w:tr w:rsidR="00E1181E" w14:paraId="4DFFBB90" w14:textId="77777777" w:rsidTr="00376AC4">
        <w:trPr>
          <w:trHeight w:val="986"/>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486F8623"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7979BAC9" w14:textId="78BC4992" w:rsidR="00E1181E" w:rsidRDefault="00E1181E"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221 może wykazywać saldo dwustronne</w:t>
            </w:r>
            <w:r>
              <w:rPr>
                <w:rFonts w:ascii="Czcionka tekstu podstawowego" w:eastAsia="Times New Roman" w:hAnsi="Czcionka tekstu podstawowego" w:cs="Times New Roman"/>
                <w:color w:val="000000"/>
                <w:sz w:val="16"/>
                <w:szCs w:val="16"/>
                <w:lang w:eastAsia="pl-PL"/>
              </w:rPr>
              <w:br/>
            </w:r>
            <w:proofErr w:type="spellStart"/>
            <w:r>
              <w:rPr>
                <w:rFonts w:ascii="Czcionka tekstu podstawowego" w:eastAsia="Times New Roman" w:hAnsi="Czcionka tekstu podstawowego" w:cs="Times New Roman"/>
                <w:color w:val="000000"/>
                <w:sz w:val="16"/>
                <w:szCs w:val="16"/>
                <w:lang w:eastAsia="pl-PL"/>
              </w:rPr>
              <w:t>Wn</w:t>
            </w:r>
            <w:proofErr w:type="spellEnd"/>
            <w:r w:rsidR="00A37A6B">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 oznacza nadwyżkę podatku naliczonego nad należnym</w:t>
            </w:r>
            <w:r w:rsidR="00087DD5">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Ma - oznacza nadwyżkę podatku należnego nad naliczonym</w:t>
            </w:r>
            <w:r w:rsidR="00087DD5">
              <w:rPr>
                <w:rFonts w:ascii="Czcionka tekstu podstawowego" w:eastAsia="Times New Roman" w:hAnsi="Czcionka tekstu podstawowego" w:cs="Times New Roman"/>
                <w:color w:val="000000"/>
                <w:sz w:val="16"/>
                <w:szCs w:val="16"/>
                <w:lang w:eastAsia="pl-PL"/>
              </w:rPr>
              <w:t>, najczęściej jako stan zobowiązań wobec Urzędu Skarbowego.</w:t>
            </w:r>
          </w:p>
        </w:tc>
      </w:tr>
    </w:tbl>
    <w:p w14:paraId="1DF89983" w14:textId="77777777" w:rsidR="00E1181E" w:rsidRDefault="00E1181E"/>
    <w:tbl>
      <w:tblPr>
        <w:tblW w:w="4950" w:type="pct"/>
        <w:tblInd w:w="5" w:type="dxa"/>
        <w:tblCellMar>
          <w:left w:w="70" w:type="dxa"/>
          <w:right w:w="70" w:type="dxa"/>
        </w:tblCellMar>
        <w:tblLook w:val="04A0" w:firstRow="1" w:lastRow="0" w:firstColumn="1" w:lastColumn="0" w:noHBand="0" w:noVBand="1"/>
      </w:tblPr>
      <w:tblGrid>
        <w:gridCol w:w="2664"/>
        <w:gridCol w:w="3652"/>
        <w:gridCol w:w="4045"/>
      </w:tblGrid>
      <w:tr w:rsidR="00D76AAE" w14:paraId="08C73293" w14:textId="77777777">
        <w:trPr>
          <w:trHeight w:hRule="exact" w:val="23"/>
        </w:trPr>
        <w:tc>
          <w:tcPr>
            <w:tcW w:w="2664" w:type="dxa"/>
            <w:shd w:val="clear" w:color="auto" w:fill="FFFFFF"/>
            <w:vAlign w:val="bottom"/>
          </w:tcPr>
          <w:p w14:paraId="4153E0E0" w14:textId="77777777" w:rsidR="00D76AAE" w:rsidRDefault="00D76AAE">
            <w:pPr>
              <w:pageBreakBefore/>
              <w:spacing w:after="240" w:line="240" w:lineRule="auto"/>
              <w:rPr>
                <w:rFonts w:ascii="Czcionka tekstu podstawowego" w:eastAsia="Times New Roman" w:hAnsi="Czcionka tekstu podstawowego" w:cs="Times New Roman"/>
                <w:color w:val="000000"/>
                <w:sz w:val="16"/>
                <w:szCs w:val="16"/>
                <w:lang w:eastAsia="pl-PL"/>
              </w:rPr>
            </w:pPr>
          </w:p>
        </w:tc>
        <w:tc>
          <w:tcPr>
            <w:tcW w:w="3652" w:type="dxa"/>
            <w:shd w:val="clear" w:color="auto" w:fill="FFFFFF"/>
            <w:vAlign w:val="bottom"/>
          </w:tcPr>
          <w:p w14:paraId="49E6C97E" w14:textId="77777777" w:rsidR="00D76AAE" w:rsidRDefault="00D76AAE">
            <w:pPr>
              <w:spacing w:after="0" w:line="240" w:lineRule="auto"/>
              <w:rPr>
                <w:rFonts w:ascii="Times New Roman" w:eastAsia="Times New Roman" w:hAnsi="Times New Roman" w:cs="Times New Roman"/>
                <w:sz w:val="16"/>
                <w:szCs w:val="16"/>
                <w:lang w:eastAsia="pl-PL"/>
              </w:rPr>
            </w:pPr>
          </w:p>
        </w:tc>
        <w:tc>
          <w:tcPr>
            <w:tcW w:w="4045" w:type="dxa"/>
            <w:shd w:val="clear" w:color="auto" w:fill="FFFFFF"/>
            <w:vAlign w:val="bottom"/>
          </w:tcPr>
          <w:p w14:paraId="35CCB1A1" w14:textId="77777777" w:rsidR="00D76AAE" w:rsidRDefault="00D76AAE">
            <w:pPr>
              <w:spacing w:after="0" w:line="240" w:lineRule="auto"/>
              <w:rPr>
                <w:rFonts w:ascii="Times New Roman" w:eastAsia="Times New Roman" w:hAnsi="Times New Roman" w:cs="Times New Roman"/>
                <w:sz w:val="16"/>
                <w:szCs w:val="16"/>
                <w:lang w:eastAsia="pl-PL"/>
              </w:rPr>
            </w:pPr>
          </w:p>
        </w:tc>
      </w:tr>
      <w:tr w:rsidR="00D76AAE" w14:paraId="5A747813" w14:textId="77777777">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EBF702" w14:textId="7777777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636FFE1D"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222 - Rozrachunki z tytułu podatku dochodowego od osób fizycznych</w:t>
            </w:r>
          </w:p>
        </w:tc>
      </w:tr>
      <w:tr w:rsidR="00D76AAE" w14:paraId="426D54AA" w14:textId="77777777" w:rsidTr="00556F31">
        <w:trPr>
          <w:trHeight w:val="1240"/>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412F4D10"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4EAC48B0" w14:textId="24C1B33E"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222 służy do ewidencji bieżących rozliczeń z tytułu podatku dochodowego od osób fizycznych.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Na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222 ujmuje się</w:t>
            </w:r>
            <w:r w:rsidR="002857BF">
              <w:rPr>
                <w:rFonts w:ascii="Czcionka tekstu podstawowego" w:eastAsia="Times New Roman" w:hAnsi="Czcionka tekstu podstawowego" w:cs="Times New Roman"/>
                <w:color w:val="000000"/>
                <w:sz w:val="16"/>
                <w:szCs w:val="16"/>
                <w:lang w:eastAsia="pl-PL"/>
              </w:rPr>
              <w:t xml:space="preserve"> </w:t>
            </w:r>
            <w:r w:rsidR="00301A17">
              <w:rPr>
                <w:rFonts w:ascii="Czcionka tekstu podstawowego" w:eastAsia="Times New Roman" w:hAnsi="Czcionka tekstu podstawowego" w:cs="Times New Roman"/>
                <w:color w:val="000000"/>
                <w:sz w:val="16"/>
                <w:szCs w:val="16"/>
                <w:lang w:eastAsia="pl-PL"/>
              </w:rPr>
              <w:t>w szczególności</w:t>
            </w:r>
            <w:r>
              <w:rPr>
                <w:rFonts w:ascii="Czcionka tekstu podstawowego" w:eastAsia="Times New Roman" w:hAnsi="Czcionka tekstu podstawowego" w:cs="Times New Roman"/>
                <w:color w:val="000000"/>
                <w:sz w:val="16"/>
                <w:szCs w:val="16"/>
                <w:lang w:eastAsia="pl-PL"/>
              </w:rPr>
              <w:t xml:space="preserve"> zarachowanie należności</w:t>
            </w:r>
            <w:r w:rsidR="002857BF">
              <w:rPr>
                <w:rFonts w:ascii="Czcionka tekstu podstawowego" w:eastAsia="Times New Roman" w:hAnsi="Czcionka tekstu podstawowego" w:cs="Times New Roman"/>
                <w:color w:val="000000"/>
                <w:sz w:val="16"/>
                <w:szCs w:val="16"/>
                <w:lang w:eastAsia="pl-PL"/>
              </w:rPr>
              <w:t xml:space="preserve"> lub</w:t>
            </w:r>
            <w:r>
              <w:rPr>
                <w:rFonts w:ascii="Czcionka tekstu podstawowego" w:eastAsia="Times New Roman" w:hAnsi="Czcionka tekstu podstawowego" w:cs="Times New Roman"/>
                <w:color w:val="000000"/>
                <w:sz w:val="16"/>
                <w:szCs w:val="16"/>
                <w:lang w:eastAsia="pl-PL"/>
              </w:rPr>
              <w:t xml:space="preserve"> zmniejszenie zobowiązań.</w:t>
            </w:r>
            <w:r>
              <w:rPr>
                <w:rFonts w:ascii="Czcionka tekstu podstawowego" w:eastAsia="Times New Roman" w:hAnsi="Czcionka tekstu podstawowego" w:cs="Times New Roman"/>
                <w:color w:val="000000"/>
                <w:sz w:val="16"/>
                <w:szCs w:val="16"/>
                <w:lang w:eastAsia="pl-PL"/>
              </w:rPr>
              <w:br/>
              <w:t>Na stronie Ma konta 222 ujmuje się</w:t>
            </w:r>
            <w:r w:rsidR="002857BF">
              <w:rPr>
                <w:rFonts w:ascii="Czcionka tekstu podstawowego" w:eastAsia="Times New Roman" w:hAnsi="Czcionka tekstu podstawowego" w:cs="Times New Roman"/>
                <w:color w:val="000000"/>
                <w:sz w:val="16"/>
                <w:szCs w:val="16"/>
                <w:lang w:eastAsia="pl-PL"/>
              </w:rPr>
              <w:t xml:space="preserve"> </w:t>
            </w:r>
            <w:r w:rsidR="00301A17">
              <w:rPr>
                <w:rFonts w:ascii="Czcionka tekstu podstawowego" w:eastAsia="Times New Roman" w:hAnsi="Czcionka tekstu podstawowego" w:cs="Times New Roman"/>
                <w:color w:val="000000"/>
                <w:sz w:val="16"/>
                <w:szCs w:val="16"/>
                <w:lang w:eastAsia="pl-PL"/>
              </w:rPr>
              <w:t>w szczególności</w:t>
            </w:r>
            <w:r>
              <w:rPr>
                <w:rFonts w:ascii="Czcionka tekstu podstawowego" w:eastAsia="Times New Roman" w:hAnsi="Czcionka tekstu podstawowego" w:cs="Times New Roman"/>
                <w:color w:val="000000"/>
                <w:sz w:val="16"/>
                <w:szCs w:val="16"/>
                <w:lang w:eastAsia="pl-PL"/>
              </w:rPr>
              <w:t xml:space="preserve"> zarachowanie zobowiązań</w:t>
            </w:r>
            <w:r w:rsidR="002857BF">
              <w:rPr>
                <w:rFonts w:ascii="Czcionka tekstu podstawowego" w:eastAsia="Times New Roman" w:hAnsi="Czcionka tekstu podstawowego" w:cs="Times New Roman"/>
                <w:color w:val="000000"/>
                <w:sz w:val="16"/>
                <w:szCs w:val="16"/>
                <w:lang w:eastAsia="pl-PL"/>
              </w:rPr>
              <w:t xml:space="preserve"> lub</w:t>
            </w:r>
            <w:r>
              <w:rPr>
                <w:rFonts w:ascii="Czcionka tekstu podstawowego" w:eastAsia="Times New Roman" w:hAnsi="Czcionka tekstu podstawowego" w:cs="Times New Roman"/>
                <w:color w:val="000000"/>
                <w:sz w:val="16"/>
                <w:szCs w:val="16"/>
                <w:lang w:eastAsia="pl-PL"/>
              </w:rPr>
              <w:t xml:space="preserve"> zmniejszenie zarachowania należności.</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222 Rozrachunki z tytułu podatku dochodowego od osób fizycznych ujmuje się</w:t>
            </w:r>
            <w:r w:rsidR="00556F31">
              <w:rPr>
                <w:rFonts w:ascii="Czcionka tekstu podstawowego" w:eastAsia="Times New Roman" w:hAnsi="Czcionka tekstu podstawowego" w:cs="Times New Roman"/>
                <w:color w:val="000000"/>
                <w:sz w:val="16"/>
                <w:szCs w:val="16"/>
                <w:lang w:eastAsia="pl-PL"/>
              </w:rPr>
              <w:t xml:space="preserve"> najczęściej</w:t>
            </w:r>
            <w:r>
              <w:rPr>
                <w:rFonts w:ascii="Czcionka tekstu podstawowego" w:eastAsia="Times New Roman" w:hAnsi="Czcionka tekstu podstawowego" w:cs="Times New Roman"/>
                <w:color w:val="000000"/>
                <w:sz w:val="16"/>
                <w:szCs w:val="16"/>
                <w:lang w:eastAsia="pl-PL"/>
              </w:rPr>
              <w:t>:</w:t>
            </w:r>
          </w:p>
        </w:tc>
      </w:tr>
      <w:tr w:rsidR="00D76AAE" w14:paraId="1A6AB955" w14:textId="77777777">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755D798" w14:textId="77777777" w:rsidR="00D76AAE" w:rsidRDefault="00D76AAE"/>
        </w:tc>
        <w:tc>
          <w:tcPr>
            <w:tcW w:w="3652" w:type="dxa"/>
            <w:tcBorders>
              <w:bottom w:val="single" w:sz="4" w:space="0" w:color="00000A"/>
              <w:right w:val="single" w:sz="4" w:space="0" w:color="00000A"/>
            </w:tcBorders>
            <w:shd w:val="clear" w:color="auto" w:fill="FFFFFF"/>
            <w:vAlign w:val="bottom"/>
          </w:tcPr>
          <w:p w14:paraId="333CDA41"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408DC927"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D76AAE" w14:paraId="7FCF99C4" w14:textId="77777777">
        <w:trPr>
          <w:trHeight w:val="1686"/>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0B54B565" w14:textId="77777777" w:rsidR="00D76AAE" w:rsidRDefault="00D76AAE"/>
        </w:tc>
        <w:tc>
          <w:tcPr>
            <w:tcW w:w="3652" w:type="dxa"/>
            <w:tcBorders>
              <w:bottom w:val="single" w:sz="4" w:space="0" w:color="00000A"/>
              <w:right w:val="single" w:sz="4" w:space="0" w:color="00000A"/>
            </w:tcBorders>
            <w:shd w:val="clear" w:color="auto" w:fill="FFFFFF"/>
          </w:tcPr>
          <w:p w14:paraId="4BBF8A0E" w14:textId="04CB0DFA"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556F31">
              <w:rPr>
                <w:rFonts w:ascii="Czcionka tekstu podstawowego" w:eastAsia="Times New Roman" w:hAnsi="Czcionka tekstu podstawowego" w:cs="Times New Roman"/>
                <w:color w:val="000000"/>
                <w:sz w:val="16"/>
                <w:szCs w:val="16"/>
                <w:lang w:eastAsia="pl-PL"/>
              </w:rPr>
              <w:t>Z</w:t>
            </w:r>
            <w:r>
              <w:rPr>
                <w:rFonts w:ascii="Czcionka tekstu podstawowego" w:eastAsia="Times New Roman" w:hAnsi="Czcionka tekstu podstawowego" w:cs="Times New Roman"/>
                <w:color w:val="000000"/>
                <w:sz w:val="16"/>
                <w:szCs w:val="16"/>
                <w:lang w:eastAsia="pl-PL"/>
              </w:rPr>
              <w:t>apłata zobowiązań z tytułu podatku dochodowego od osób fizycznych</w:t>
            </w:r>
            <w:r w:rsidR="00556F31">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2. </w:t>
            </w:r>
            <w:r w:rsidR="00556F31">
              <w:rPr>
                <w:rFonts w:ascii="Czcionka tekstu podstawowego" w:eastAsia="Times New Roman" w:hAnsi="Czcionka tekstu podstawowego" w:cs="Times New Roman"/>
                <w:color w:val="000000"/>
                <w:sz w:val="16"/>
                <w:szCs w:val="16"/>
                <w:lang w:eastAsia="pl-PL"/>
              </w:rPr>
              <w:t>K</w:t>
            </w:r>
            <w:r>
              <w:rPr>
                <w:rFonts w:ascii="Czcionka tekstu podstawowego" w:eastAsia="Times New Roman" w:hAnsi="Czcionka tekstu podstawowego" w:cs="Times New Roman"/>
                <w:color w:val="000000"/>
                <w:sz w:val="16"/>
                <w:szCs w:val="16"/>
                <w:lang w:eastAsia="pl-PL"/>
              </w:rPr>
              <w:t>orekty zarachowanych zobowiązań</w:t>
            </w:r>
            <w:r w:rsidR="00556F31">
              <w:rPr>
                <w:rFonts w:ascii="Czcionka tekstu podstawowego" w:eastAsia="Times New Roman" w:hAnsi="Czcionka tekstu podstawowego" w:cs="Times New Roman"/>
                <w:color w:val="000000"/>
                <w:sz w:val="16"/>
                <w:szCs w:val="16"/>
                <w:lang w:eastAsia="pl-PL"/>
              </w:rPr>
              <w:t>.</w:t>
            </w:r>
          </w:p>
        </w:tc>
        <w:tc>
          <w:tcPr>
            <w:tcW w:w="4045" w:type="dxa"/>
            <w:tcBorders>
              <w:bottom w:val="single" w:sz="4" w:space="0" w:color="00000A"/>
              <w:right w:val="single" w:sz="4" w:space="0" w:color="00000A"/>
            </w:tcBorders>
            <w:shd w:val="clear" w:color="auto" w:fill="FFFFFF"/>
          </w:tcPr>
          <w:p w14:paraId="0E2014EE" w14:textId="16430048" w:rsidR="00556F31"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556F31">
              <w:rPr>
                <w:rFonts w:ascii="Czcionka tekstu podstawowego" w:eastAsia="Times New Roman" w:hAnsi="Czcionka tekstu podstawowego" w:cs="Times New Roman"/>
                <w:color w:val="000000"/>
                <w:sz w:val="16"/>
                <w:szCs w:val="16"/>
                <w:lang w:eastAsia="pl-PL"/>
              </w:rPr>
              <w:t>Z</w:t>
            </w:r>
            <w:r>
              <w:rPr>
                <w:rFonts w:ascii="Czcionka tekstu podstawowego" w:eastAsia="Times New Roman" w:hAnsi="Czcionka tekstu podstawowego" w:cs="Times New Roman"/>
                <w:color w:val="000000"/>
                <w:sz w:val="16"/>
                <w:szCs w:val="16"/>
                <w:lang w:eastAsia="pl-PL"/>
              </w:rPr>
              <w:t>arachowanie zobowiązań z tytułu</w:t>
            </w:r>
            <w:r w:rsidR="00556F31">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podatku dochodowego od osób fizycznych potrąconego z wynagrodzeń</w:t>
            </w:r>
            <w:r w:rsidR="00556F31">
              <w:rPr>
                <w:rFonts w:ascii="Czcionka tekstu podstawowego" w:eastAsia="Times New Roman" w:hAnsi="Czcionka tekstu podstawowego" w:cs="Times New Roman"/>
                <w:color w:val="000000"/>
                <w:sz w:val="16"/>
                <w:szCs w:val="16"/>
                <w:lang w:eastAsia="pl-PL"/>
              </w:rPr>
              <w:t>.</w:t>
            </w:r>
          </w:p>
        </w:tc>
      </w:tr>
      <w:tr w:rsidR="00D76AAE" w14:paraId="5C62F397" w14:textId="77777777">
        <w:trPr>
          <w:trHeight w:val="704"/>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A4AF3F4"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54C9CA4E" w14:textId="5ABD9B74"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222 prowadzi się rozwinięcie analityczne 222 – 0</w:t>
            </w:r>
            <w:r w:rsidR="00193709">
              <w:rPr>
                <w:rFonts w:ascii="Czcionka tekstu podstawowego" w:eastAsia="Times New Roman" w:hAnsi="Czcionka tekstu podstawowego" w:cs="Times New Roman"/>
                <w:color w:val="000000"/>
                <w:sz w:val="16"/>
                <w:szCs w:val="16"/>
                <w:lang w:eastAsia="pl-PL"/>
              </w:rPr>
              <w:t>000</w:t>
            </w:r>
            <w:r>
              <w:rPr>
                <w:rFonts w:ascii="Czcionka tekstu podstawowego" w:eastAsia="Times New Roman" w:hAnsi="Czcionka tekstu podstawowego" w:cs="Times New Roman"/>
                <w:color w:val="000000"/>
                <w:sz w:val="16"/>
                <w:szCs w:val="16"/>
                <w:lang w:eastAsia="pl-PL"/>
              </w:rPr>
              <w:t>1 Rozrachunki z tytułu podatku dochodowego od osób fizycznych – Dz. Podst.</w:t>
            </w:r>
          </w:p>
        </w:tc>
      </w:tr>
      <w:tr w:rsidR="00D76AAE" w14:paraId="7839048D" w14:textId="77777777">
        <w:trPr>
          <w:trHeight w:val="402"/>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B27DF37"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23AB2862" w14:textId="77777777" w:rsidR="00D76AAE" w:rsidRDefault="000346D6">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br/>
              <w:t>brak uwag</w:t>
            </w:r>
          </w:p>
        </w:tc>
      </w:tr>
      <w:tr w:rsidR="00D76AAE" w14:paraId="240C236B" w14:textId="77777777">
        <w:trPr>
          <w:trHeight w:hRule="exact" w:val="23"/>
        </w:trPr>
        <w:tc>
          <w:tcPr>
            <w:tcW w:w="2664" w:type="dxa"/>
            <w:shd w:val="clear" w:color="auto" w:fill="FFFFFF"/>
            <w:vAlign w:val="bottom"/>
          </w:tcPr>
          <w:p w14:paraId="3E7083F8" w14:textId="77777777" w:rsidR="00D76AAE" w:rsidRDefault="00D76AAE">
            <w:pPr>
              <w:spacing w:after="240" w:line="240" w:lineRule="auto"/>
              <w:rPr>
                <w:rFonts w:ascii="Czcionka tekstu podstawowego" w:eastAsia="Times New Roman" w:hAnsi="Czcionka tekstu podstawowego" w:cs="Times New Roman"/>
                <w:color w:val="000000"/>
                <w:sz w:val="16"/>
                <w:szCs w:val="16"/>
                <w:lang w:eastAsia="pl-PL"/>
              </w:rPr>
            </w:pPr>
          </w:p>
        </w:tc>
        <w:tc>
          <w:tcPr>
            <w:tcW w:w="3652" w:type="dxa"/>
            <w:shd w:val="clear" w:color="auto" w:fill="FFFFFF"/>
            <w:vAlign w:val="bottom"/>
          </w:tcPr>
          <w:p w14:paraId="7D83868D" w14:textId="77777777" w:rsidR="00D76AAE" w:rsidRDefault="00D76AAE">
            <w:pPr>
              <w:spacing w:after="0" w:line="240" w:lineRule="auto"/>
              <w:rPr>
                <w:rFonts w:ascii="Times New Roman" w:eastAsia="Times New Roman" w:hAnsi="Times New Roman" w:cs="Times New Roman"/>
                <w:sz w:val="16"/>
                <w:szCs w:val="16"/>
                <w:lang w:eastAsia="pl-PL"/>
              </w:rPr>
            </w:pPr>
          </w:p>
        </w:tc>
        <w:tc>
          <w:tcPr>
            <w:tcW w:w="4045" w:type="dxa"/>
            <w:shd w:val="clear" w:color="auto" w:fill="FFFFFF"/>
            <w:vAlign w:val="bottom"/>
          </w:tcPr>
          <w:p w14:paraId="39CDB7AC" w14:textId="77777777" w:rsidR="00D76AAE" w:rsidRDefault="00D76AAE">
            <w:pPr>
              <w:spacing w:after="0" w:line="240" w:lineRule="auto"/>
              <w:rPr>
                <w:rFonts w:ascii="Times New Roman" w:eastAsia="Times New Roman" w:hAnsi="Times New Roman" w:cs="Times New Roman"/>
                <w:sz w:val="16"/>
                <w:szCs w:val="16"/>
                <w:lang w:eastAsia="pl-PL"/>
              </w:rPr>
            </w:pPr>
          </w:p>
        </w:tc>
      </w:tr>
    </w:tbl>
    <w:p w14:paraId="62B69834" w14:textId="77777777" w:rsidR="00E1181E" w:rsidRDefault="00E1181E" w:rsidP="00E1181E">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E1181E" w14:paraId="28DE9CCA"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23C60C"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3E71A548"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229 - Inne rozrachunki publicznoprawne</w:t>
            </w:r>
          </w:p>
        </w:tc>
      </w:tr>
      <w:tr w:rsidR="00E1181E" w14:paraId="4B883EAD" w14:textId="77777777" w:rsidTr="00376AC4">
        <w:trPr>
          <w:trHeight w:val="2998"/>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7F31BEDB"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3273D0B8"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229 służy do ewidencji bieżących rozliczeń z tytułu podatków innych niż te związane z kontami 220, 221, 222, w zakresie w którym obowiązują przepisy ustawy Ordynacji podatkowej.</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Na koncie 229 ujmowane są w szczególności operacje związane z: </w:t>
            </w:r>
          </w:p>
          <w:p w14:paraId="201AF1BF"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podatkiem od nieruchomości, </w:t>
            </w:r>
          </w:p>
          <w:p w14:paraId="44B8EA21"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podatkiem od środków transportowych, </w:t>
            </w:r>
          </w:p>
          <w:p w14:paraId="04FAC13E"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podatkiem akcyzowe, </w:t>
            </w:r>
          </w:p>
          <w:p w14:paraId="22D4256B"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podatkiem od czynności cywilnoprawnych, </w:t>
            </w:r>
          </w:p>
          <w:p w14:paraId="3FAC2EB2" w14:textId="3671E7DE" w:rsidR="00E1181E" w:rsidRDefault="00E1181E" w:rsidP="00376AC4">
            <w:pPr>
              <w:spacing w:after="0" w:line="240" w:lineRule="auto"/>
            </w:pPr>
            <w:r>
              <w:rPr>
                <w:rFonts w:ascii="Czcionka tekstu podstawowego" w:eastAsia="Times New Roman" w:hAnsi="Czcionka tekstu podstawowego" w:cs="Times New Roman"/>
                <w:color w:val="000000"/>
                <w:sz w:val="16"/>
                <w:szCs w:val="16"/>
                <w:lang w:eastAsia="pl-PL"/>
              </w:rPr>
              <w:t>- pozostałymi podatkami lokalnymi oraz opłatami takimi jak</w:t>
            </w:r>
            <w:r w:rsidR="00301A17">
              <w:rPr>
                <w:rFonts w:ascii="Czcionka tekstu podstawowego" w:eastAsia="Times New Roman" w:hAnsi="Czcionka tekstu podstawowego" w:cs="Times New Roman"/>
                <w:color w:val="000000"/>
                <w:sz w:val="16"/>
                <w:szCs w:val="16"/>
                <w:lang w:eastAsia="pl-PL"/>
              </w:rPr>
              <w:t xml:space="preserve"> opłaty</w:t>
            </w:r>
            <w:r>
              <w:rPr>
                <w:rFonts w:ascii="Czcionka tekstu podstawowego" w:eastAsia="Times New Roman" w:hAnsi="Czcionka tekstu podstawowego" w:cs="Times New Roman"/>
                <w:color w:val="000000"/>
                <w:sz w:val="16"/>
                <w:szCs w:val="16"/>
                <w:lang w:eastAsia="pl-PL"/>
              </w:rPr>
              <w:t xml:space="preserve"> skarbow</w:t>
            </w:r>
            <w:r w:rsidR="00301A17">
              <w:rPr>
                <w:rFonts w:ascii="Czcionka tekstu podstawowego" w:eastAsia="Times New Roman" w:hAnsi="Czcionka tekstu podstawowego" w:cs="Times New Roman"/>
                <w:color w:val="000000"/>
                <w:sz w:val="16"/>
                <w:szCs w:val="16"/>
                <w:lang w:eastAsia="pl-PL"/>
              </w:rPr>
              <w:t>e</w:t>
            </w:r>
            <w:r>
              <w:rPr>
                <w:rFonts w:ascii="Czcionka tekstu podstawowego" w:eastAsia="Times New Roman" w:hAnsi="Czcionka tekstu podstawowego" w:cs="Times New Roman"/>
                <w:color w:val="000000"/>
                <w:sz w:val="16"/>
                <w:szCs w:val="16"/>
                <w:lang w:eastAsia="pl-PL"/>
              </w:rPr>
              <w:t>, sądow</w:t>
            </w:r>
            <w:r w:rsidR="00301A17">
              <w:rPr>
                <w:rFonts w:ascii="Czcionka tekstu podstawowego" w:eastAsia="Times New Roman" w:hAnsi="Czcionka tekstu podstawowego" w:cs="Times New Roman"/>
                <w:color w:val="000000"/>
                <w:sz w:val="16"/>
                <w:szCs w:val="16"/>
                <w:lang w:eastAsia="pl-PL"/>
              </w:rPr>
              <w:t>e</w:t>
            </w:r>
            <w:r>
              <w:rPr>
                <w:rFonts w:ascii="Czcionka tekstu podstawowego" w:eastAsia="Times New Roman" w:hAnsi="Czcionka tekstu podstawowego" w:cs="Times New Roman"/>
                <w:color w:val="000000"/>
                <w:sz w:val="16"/>
                <w:szCs w:val="16"/>
                <w:lang w:eastAsia="pl-PL"/>
              </w:rPr>
              <w:t>, notarialn</w:t>
            </w:r>
            <w:r w:rsidR="00301A17">
              <w:rPr>
                <w:rFonts w:ascii="Czcionka tekstu podstawowego" w:eastAsia="Times New Roman" w:hAnsi="Czcionka tekstu podstawowego" w:cs="Times New Roman"/>
                <w:color w:val="000000"/>
                <w:sz w:val="16"/>
                <w:szCs w:val="16"/>
                <w:lang w:eastAsia="pl-PL"/>
              </w:rPr>
              <w:t>e</w:t>
            </w:r>
            <w:r>
              <w:rPr>
                <w:rFonts w:ascii="Czcionka tekstu podstawowego" w:eastAsia="Times New Roman" w:hAnsi="Czcionka tekstu podstawowego" w:cs="Times New Roman"/>
                <w:color w:val="000000"/>
                <w:sz w:val="16"/>
                <w:szCs w:val="16"/>
                <w:lang w:eastAsia="pl-PL"/>
              </w:rPr>
              <w:t>, paszportow</w:t>
            </w:r>
            <w:r w:rsidR="00301A17">
              <w:rPr>
                <w:rFonts w:ascii="Czcionka tekstu podstawowego" w:eastAsia="Times New Roman" w:hAnsi="Czcionka tekstu podstawowego" w:cs="Times New Roman"/>
                <w:color w:val="000000"/>
                <w:sz w:val="16"/>
                <w:szCs w:val="16"/>
                <w:lang w:eastAsia="pl-PL"/>
              </w:rPr>
              <w:t>e</w:t>
            </w:r>
            <w:r>
              <w:rPr>
                <w:rFonts w:ascii="Czcionka tekstu podstawowego" w:eastAsia="Times New Roman" w:hAnsi="Czcionka tekstu podstawowego" w:cs="Times New Roman"/>
                <w:color w:val="000000"/>
                <w:sz w:val="16"/>
                <w:szCs w:val="16"/>
                <w:lang w:eastAsia="pl-PL"/>
              </w:rPr>
              <w:t>, rejestracyjn</w:t>
            </w:r>
            <w:r w:rsidR="00301A17">
              <w:rPr>
                <w:rFonts w:ascii="Czcionka tekstu podstawowego" w:eastAsia="Times New Roman" w:hAnsi="Czcionka tekstu podstawowego" w:cs="Times New Roman"/>
                <w:color w:val="000000"/>
                <w:sz w:val="16"/>
                <w:szCs w:val="16"/>
                <w:lang w:eastAsia="pl-PL"/>
              </w:rPr>
              <w:t>e</w:t>
            </w:r>
            <w:r>
              <w:rPr>
                <w:rFonts w:ascii="Czcionka tekstu podstawowego" w:eastAsia="Times New Roman" w:hAnsi="Czcionka tekstu podstawowego" w:cs="Times New Roman"/>
                <w:color w:val="000000"/>
                <w:sz w:val="16"/>
                <w:szCs w:val="16"/>
                <w:lang w:eastAsia="pl-PL"/>
              </w:rPr>
              <w:t xml:space="preserve"> </w:t>
            </w:r>
            <w:r w:rsidR="00301A17">
              <w:rPr>
                <w:rFonts w:ascii="Czcionka tekstu podstawowego" w:eastAsia="Times New Roman" w:hAnsi="Czcionka tekstu podstawowego" w:cs="Times New Roman"/>
                <w:color w:val="000000"/>
                <w:sz w:val="16"/>
                <w:szCs w:val="16"/>
                <w:lang w:eastAsia="pl-PL"/>
              </w:rPr>
              <w:t>itp</w:t>
            </w:r>
            <w:r>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FF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Na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229 ujmuje się</w:t>
            </w:r>
            <w:r w:rsidR="00301A17">
              <w:rPr>
                <w:rFonts w:ascii="Czcionka tekstu podstawowego" w:eastAsia="Times New Roman" w:hAnsi="Czcionka tekstu podstawowego" w:cs="Times New Roman"/>
                <w:color w:val="000000"/>
                <w:sz w:val="16"/>
                <w:szCs w:val="16"/>
                <w:lang w:eastAsia="pl-PL"/>
              </w:rPr>
              <w:t xml:space="preserve"> w szczególności</w:t>
            </w:r>
            <w:r>
              <w:rPr>
                <w:rFonts w:ascii="Czcionka tekstu podstawowego" w:eastAsia="Times New Roman" w:hAnsi="Czcionka tekstu podstawowego" w:cs="Times New Roman"/>
                <w:color w:val="000000"/>
                <w:sz w:val="16"/>
                <w:szCs w:val="16"/>
                <w:lang w:eastAsia="pl-PL"/>
              </w:rPr>
              <w:t xml:space="preserve"> zarachowanie należności</w:t>
            </w:r>
            <w:r w:rsidR="00301A17">
              <w:rPr>
                <w:rFonts w:ascii="Czcionka tekstu podstawowego" w:eastAsia="Times New Roman" w:hAnsi="Czcionka tekstu podstawowego" w:cs="Times New Roman"/>
                <w:color w:val="000000"/>
                <w:sz w:val="16"/>
                <w:szCs w:val="16"/>
                <w:lang w:eastAsia="pl-PL"/>
              </w:rPr>
              <w:t xml:space="preserve"> lub</w:t>
            </w:r>
            <w:r>
              <w:rPr>
                <w:rFonts w:ascii="Czcionka tekstu podstawowego" w:eastAsia="Times New Roman" w:hAnsi="Czcionka tekstu podstawowego" w:cs="Times New Roman"/>
                <w:color w:val="000000"/>
                <w:sz w:val="16"/>
                <w:szCs w:val="16"/>
                <w:lang w:eastAsia="pl-PL"/>
              </w:rPr>
              <w:t xml:space="preserve"> zmniejszenie zobowiązań.</w:t>
            </w:r>
            <w:r>
              <w:rPr>
                <w:rFonts w:ascii="Czcionka tekstu podstawowego" w:eastAsia="Times New Roman" w:hAnsi="Czcionka tekstu podstawowego" w:cs="Times New Roman"/>
                <w:color w:val="000000"/>
                <w:sz w:val="16"/>
                <w:szCs w:val="16"/>
                <w:lang w:eastAsia="pl-PL"/>
              </w:rPr>
              <w:br/>
              <w:t>Na stronie Ma konta 229 ujmuje się</w:t>
            </w:r>
            <w:r w:rsidR="00301A17">
              <w:rPr>
                <w:rFonts w:ascii="Czcionka tekstu podstawowego" w:eastAsia="Times New Roman" w:hAnsi="Czcionka tekstu podstawowego" w:cs="Times New Roman"/>
                <w:color w:val="000000"/>
                <w:sz w:val="16"/>
                <w:szCs w:val="16"/>
                <w:lang w:eastAsia="pl-PL"/>
              </w:rPr>
              <w:t xml:space="preserve"> w szczególności </w:t>
            </w:r>
            <w:r>
              <w:rPr>
                <w:rFonts w:ascii="Czcionka tekstu podstawowego" w:eastAsia="Times New Roman" w:hAnsi="Czcionka tekstu podstawowego" w:cs="Times New Roman"/>
                <w:color w:val="000000"/>
                <w:sz w:val="16"/>
                <w:szCs w:val="16"/>
                <w:lang w:eastAsia="pl-PL"/>
              </w:rPr>
              <w:t>zarachowanie zobowiązań</w:t>
            </w:r>
            <w:r w:rsidR="00301A17">
              <w:rPr>
                <w:rFonts w:ascii="Czcionka tekstu podstawowego" w:eastAsia="Times New Roman" w:hAnsi="Czcionka tekstu podstawowego" w:cs="Times New Roman"/>
                <w:color w:val="000000"/>
                <w:sz w:val="16"/>
                <w:szCs w:val="16"/>
                <w:lang w:eastAsia="pl-PL"/>
              </w:rPr>
              <w:t xml:space="preserve"> lub</w:t>
            </w:r>
            <w:r>
              <w:rPr>
                <w:rFonts w:ascii="Czcionka tekstu podstawowego" w:eastAsia="Times New Roman" w:hAnsi="Czcionka tekstu podstawowego" w:cs="Times New Roman"/>
                <w:color w:val="000000"/>
                <w:sz w:val="16"/>
                <w:szCs w:val="16"/>
                <w:lang w:eastAsia="pl-PL"/>
              </w:rPr>
              <w:t xml:space="preserve"> zmniejszenie zarachowania należności.</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229 Inne rozrachunki publicznoprawne ujmuje się najczęściej:</w:t>
            </w:r>
          </w:p>
        </w:tc>
      </w:tr>
      <w:tr w:rsidR="00E1181E" w14:paraId="43BE00B7"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4D94EC9" w14:textId="77777777" w:rsidR="00E1181E" w:rsidRDefault="00E1181E" w:rsidP="00376AC4"/>
        </w:tc>
        <w:tc>
          <w:tcPr>
            <w:tcW w:w="3652" w:type="dxa"/>
            <w:tcBorders>
              <w:bottom w:val="single" w:sz="4" w:space="0" w:color="00000A"/>
              <w:right w:val="single" w:sz="4" w:space="0" w:color="00000A"/>
            </w:tcBorders>
            <w:shd w:val="clear" w:color="auto" w:fill="FFFFFF"/>
            <w:vAlign w:val="bottom"/>
          </w:tcPr>
          <w:p w14:paraId="5FB049FD" w14:textId="77777777" w:rsidR="00E1181E" w:rsidRDefault="00E1181E"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09134801" w14:textId="77777777" w:rsidR="00E1181E" w:rsidRDefault="00E1181E"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E1181E" w14:paraId="4C2A716E" w14:textId="77777777" w:rsidTr="00376AC4">
        <w:trPr>
          <w:trHeight w:val="720"/>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B2E48B7" w14:textId="77777777" w:rsidR="00E1181E" w:rsidRDefault="00E1181E" w:rsidP="00376AC4"/>
        </w:tc>
        <w:tc>
          <w:tcPr>
            <w:tcW w:w="3652" w:type="dxa"/>
            <w:tcBorders>
              <w:bottom w:val="single" w:sz="4" w:space="0" w:color="00000A"/>
              <w:right w:val="single" w:sz="4" w:space="0" w:color="00000A"/>
            </w:tcBorders>
            <w:shd w:val="clear" w:color="auto" w:fill="FFFFFF"/>
          </w:tcPr>
          <w:p w14:paraId="69A88552"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Zapłata zobowiązania z tytułu podatku lub opłaty.</w:t>
            </w:r>
            <w:r>
              <w:rPr>
                <w:rFonts w:ascii="Czcionka tekstu podstawowego" w:eastAsia="Times New Roman" w:hAnsi="Czcionka tekstu podstawowego" w:cs="Times New Roman"/>
                <w:color w:val="000000"/>
                <w:sz w:val="16"/>
                <w:szCs w:val="16"/>
                <w:lang w:eastAsia="pl-PL"/>
              </w:rPr>
              <w:br/>
              <w:t>2. Korekty zarachowanych zobowiązań.</w:t>
            </w:r>
          </w:p>
        </w:tc>
        <w:tc>
          <w:tcPr>
            <w:tcW w:w="4045" w:type="dxa"/>
            <w:tcBorders>
              <w:bottom w:val="single" w:sz="4" w:space="0" w:color="00000A"/>
              <w:right w:val="single" w:sz="4" w:space="0" w:color="00000A"/>
            </w:tcBorders>
            <w:shd w:val="clear" w:color="auto" w:fill="FFFFFF"/>
          </w:tcPr>
          <w:p w14:paraId="010F89E9"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Zarachowanie zobowiązania z tytułu podatku lub opłaty.</w:t>
            </w:r>
          </w:p>
        </w:tc>
      </w:tr>
      <w:tr w:rsidR="00E1181E" w14:paraId="0EA60627" w14:textId="77777777" w:rsidTr="00376AC4">
        <w:trPr>
          <w:trHeight w:val="666"/>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134E753D"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43F44FCB" w14:textId="4C168472"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229 prowadzi się rozwinięcie analityczne 22</w:t>
            </w:r>
            <w:r w:rsidR="00EC434A">
              <w:rPr>
                <w:rFonts w:ascii="Czcionka tekstu podstawowego" w:eastAsia="Times New Roman" w:hAnsi="Czcionka tekstu podstawowego" w:cs="Times New Roman"/>
                <w:color w:val="000000"/>
                <w:sz w:val="16"/>
                <w:szCs w:val="16"/>
                <w:lang w:eastAsia="pl-PL"/>
              </w:rPr>
              <w:t>9</w:t>
            </w:r>
            <w:r>
              <w:rPr>
                <w:rFonts w:ascii="Czcionka tekstu podstawowego" w:eastAsia="Times New Roman" w:hAnsi="Czcionka tekstu podstawowego" w:cs="Times New Roman"/>
                <w:color w:val="000000"/>
                <w:sz w:val="16"/>
                <w:szCs w:val="16"/>
                <w:lang w:eastAsia="pl-PL"/>
              </w:rPr>
              <w:t xml:space="preserve"> – 0</w:t>
            </w:r>
            <w:r w:rsidR="00EC434A">
              <w:rPr>
                <w:rFonts w:ascii="Czcionka tekstu podstawowego" w:eastAsia="Times New Roman" w:hAnsi="Czcionka tekstu podstawowego" w:cs="Times New Roman"/>
                <w:color w:val="000000"/>
                <w:sz w:val="16"/>
                <w:szCs w:val="16"/>
                <w:lang w:eastAsia="pl-PL"/>
              </w:rPr>
              <w:t>000</w:t>
            </w:r>
            <w:r>
              <w:rPr>
                <w:rFonts w:ascii="Czcionka tekstu podstawowego" w:eastAsia="Times New Roman" w:hAnsi="Czcionka tekstu podstawowego" w:cs="Times New Roman"/>
                <w:color w:val="000000"/>
                <w:sz w:val="16"/>
                <w:szCs w:val="16"/>
                <w:lang w:eastAsia="pl-PL"/>
              </w:rPr>
              <w:t>1 Inne rozrachunki publicznoprawne – Dz. Podst.</w:t>
            </w:r>
          </w:p>
        </w:tc>
      </w:tr>
      <w:tr w:rsidR="00E1181E" w14:paraId="0A36FB3C" w14:textId="77777777" w:rsidTr="00376AC4">
        <w:trPr>
          <w:trHeight w:val="49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1246ACC2"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3C5E56DC" w14:textId="77777777" w:rsidR="00E1181E" w:rsidRDefault="00E1181E"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br/>
              <w:t>brak uwag</w:t>
            </w:r>
          </w:p>
        </w:tc>
      </w:tr>
    </w:tbl>
    <w:p w14:paraId="2BA4FA51" w14:textId="77777777" w:rsidR="00E1181E" w:rsidRDefault="00E1181E"/>
    <w:tbl>
      <w:tblPr>
        <w:tblW w:w="4950" w:type="pct"/>
        <w:tblInd w:w="5" w:type="dxa"/>
        <w:tblCellMar>
          <w:left w:w="70" w:type="dxa"/>
          <w:right w:w="70" w:type="dxa"/>
        </w:tblCellMar>
        <w:tblLook w:val="04A0" w:firstRow="1" w:lastRow="0" w:firstColumn="1" w:lastColumn="0" w:noHBand="0" w:noVBand="1"/>
      </w:tblPr>
      <w:tblGrid>
        <w:gridCol w:w="2664"/>
        <w:gridCol w:w="3652"/>
        <w:gridCol w:w="4045"/>
      </w:tblGrid>
      <w:tr w:rsidR="00D76AAE" w14:paraId="345CEA4D" w14:textId="77777777">
        <w:trPr>
          <w:trHeight w:hRule="exact" w:val="23"/>
        </w:trPr>
        <w:tc>
          <w:tcPr>
            <w:tcW w:w="2664" w:type="dxa"/>
            <w:shd w:val="clear" w:color="auto" w:fill="FFFFFF"/>
            <w:vAlign w:val="bottom"/>
          </w:tcPr>
          <w:p w14:paraId="52377ED7" w14:textId="77777777" w:rsidR="00D76AAE" w:rsidRDefault="00D76AAE">
            <w:pPr>
              <w:pageBreakBefore/>
              <w:spacing w:after="240" w:line="240" w:lineRule="auto"/>
              <w:rPr>
                <w:rFonts w:ascii="Czcionka tekstu podstawowego" w:eastAsia="Times New Roman" w:hAnsi="Czcionka tekstu podstawowego" w:cs="Times New Roman"/>
                <w:color w:val="000000"/>
                <w:sz w:val="16"/>
                <w:szCs w:val="16"/>
                <w:lang w:eastAsia="pl-PL"/>
              </w:rPr>
            </w:pPr>
          </w:p>
        </w:tc>
        <w:tc>
          <w:tcPr>
            <w:tcW w:w="3652" w:type="dxa"/>
            <w:shd w:val="clear" w:color="auto" w:fill="FFFFFF"/>
            <w:vAlign w:val="bottom"/>
          </w:tcPr>
          <w:p w14:paraId="3609D22D" w14:textId="77777777" w:rsidR="00D76AAE" w:rsidRDefault="00D76AAE">
            <w:pPr>
              <w:spacing w:after="0" w:line="240" w:lineRule="auto"/>
              <w:rPr>
                <w:rFonts w:ascii="Times New Roman" w:eastAsia="Times New Roman" w:hAnsi="Times New Roman" w:cs="Times New Roman"/>
                <w:sz w:val="16"/>
                <w:szCs w:val="16"/>
                <w:lang w:eastAsia="pl-PL"/>
              </w:rPr>
            </w:pPr>
          </w:p>
        </w:tc>
        <w:tc>
          <w:tcPr>
            <w:tcW w:w="4045" w:type="dxa"/>
            <w:shd w:val="clear" w:color="auto" w:fill="FFFFFF"/>
            <w:vAlign w:val="bottom"/>
          </w:tcPr>
          <w:p w14:paraId="31D0DA8C" w14:textId="77777777" w:rsidR="00D76AAE" w:rsidRDefault="00D76AAE">
            <w:pPr>
              <w:spacing w:after="0" w:line="240" w:lineRule="auto"/>
              <w:rPr>
                <w:rFonts w:ascii="Times New Roman" w:eastAsia="Times New Roman" w:hAnsi="Times New Roman" w:cs="Times New Roman"/>
                <w:sz w:val="16"/>
                <w:szCs w:val="16"/>
                <w:lang w:eastAsia="pl-PL"/>
              </w:rPr>
            </w:pPr>
          </w:p>
        </w:tc>
      </w:tr>
      <w:tr w:rsidR="00D76AAE" w14:paraId="10C87867" w14:textId="77777777">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9563B6" w14:textId="7777777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5D1F31DB"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230 - Rozrachunki z tytułu wynagrodzeń</w:t>
            </w:r>
          </w:p>
        </w:tc>
      </w:tr>
      <w:tr w:rsidR="00D76AAE" w14:paraId="4C3945AB" w14:textId="77777777">
        <w:trPr>
          <w:trHeight w:val="1632"/>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75BFB2B9"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563862F5" w14:textId="2407B686"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230 służy do ewidencji wypłac</w:t>
            </w:r>
            <w:r w:rsidR="00DF53C5">
              <w:rPr>
                <w:rFonts w:ascii="Czcionka tekstu podstawowego" w:eastAsia="Times New Roman" w:hAnsi="Czcionka tekstu podstawowego" w:cs="Times New Roman"/>
                <w:color w:val="000000"/>
                <w:sz w:val="16"/>
                <w:szCs w:val="16"/>
                <w:lang w:eastAsia="pl-PL"/>
              </w:rPr>
              <w:t>a</w:t>
            </w:r>
            <w:r>
              <w:rPr>
                <w:rFonts w:ascii="Czcionka tekstu podstawowego" w:eastAsia="Times New Roman" w:hAnsi="Czcionka tekstu podstawowego" w:cs="Times New Roman"/>
                <w:color w:val="000000"/>
                <w:sz w:val="16"/>
                <w:szCs w:val="16"/>
                <w:lang w:eastAsia="pl-PL"/>
              </w:rPr>
              <w:t>nych</w:t>
            </w:r>
            <w:r w:rsidR="00DF53C5">
              <w:rPr>
                <w:rFonts w:ascii="Czcionka tekstu podstawowego" w:eastAsia="Times New Roman" w:hAnsi="Czcionka tekstu podstawowego" w:cs="Times New Roman"/>
                <w:color w:val="000000"/>
                <w:sz w:val="16"/>
                <w:szCs w:val="16"/>
                <w:lang w:eastAsia="pl-PL"/>
              </w:rPr>
              <w:t xml:space="preserve"> wynagrodzeń</w:t>
            </w:r>
            <w:r>
              <w:rPr>
                <w:rFonts w:ascii="Czcionka tekstu podstawowego" w:eastAsia="Times New Roman" w:hAnsi="Czcionka tekstu podstawowego" w:cs="Times New Roman"/>
                <w:color w:val="000000"/>
                <w:sz w:val="16"/>
                <w:szCs w:val="16"/>
                <w:lang w:eastAsia="pl-PL"/>
              </w:rPr>
              <w:t xml:space="preserve"> pracownikom na podstawie umowy o pracę, a także innym osobom w ramach </w:t>
            </w:r>
            <w:r w:rsidR="00DF53C5">
              <w:rPr>
                <w:rFonts w:ascii="Czcionka tekstu podstawowego" w:eastAsia="Times New Roman" w:hAnsi="Czcionka tekstu podstawowego" w:cs="Times New Roman"/>
                <w:color w:val="000000"/>
                <w:sz w:val="16"/>
                <w:szCs w:val="16"/>
                <w:lang w:eastAsia="pl-PL"/>
              </w:rPr>
              <w:t xml:space="preserve">umów zlecenia, </w:t>
            </w:r>
            <w:r>
              <w:rPr>
                <w:rFonts w:ascii="Czcionka tekstu podstawowego" w:eastAsia="Times New Roman" w:hAnsi="Czcionka tekstu podstawowego" w:cs="Times New Roman"/>
                <w:color w:val="000000"/>
                <w:sz w:val="16"/>
                <w:szCs w:val="16"/>
                <w:lang w:eastAsia="pl-PL"/>
              </w:rPr>
              <w:t xml:space="preserve">umów o dzieło, umów agencyjnych </w:t>
            </w:r>
            <w:r w:rsidR="000C2127">
              <w:rPr>
                <w:rFonts w:ascii="Czcionka tekstu podstawowego" w:eastAsia="Times New Roman" w:hAnsi="Czcionka tekstu podstawowego" w:cs="Times New Roman"/>
                <w:color w:val="000000"/>
                <w:sz w:val="16"/>
                <w:szCs w:val="16"/>
                <w:lang w:eastAsia="pl-PL"/>
              </w:rPr>
              <w:t>lub</w:t>
            </w:r>
            <w:r>
              <w:rPr>
                <w:rFonts w:ascii="Czcionka tekstu podstawowego" w:eastAsia="Times New Roman" w:hAnsi="Czcionka tekstu podstawowego" w:cs="Times New Roman"/>
                <w:color w:val="000000"/>
                <w:sz w:val="16"/>
                <w:szCs w:val="16"/>
                <w:lang w:eastAsia="pl-PL"/>
              </w:rPr>
              <w:t xml:space="preserve"> innych</w:t>
            </w:r>
            <w:r w:rsidR="00DF53C5">
              <w:rPr>
                <w:rFonts w:ascii="Czcionka tekstu podstawowego" w:eastAsia="Times New Roman" w:hAnsi="Czcionka tekstu podstawowego" w:cs="Times New Roman"/>
                <w:color w:val="000000"/>
                <w:sz w:val="16"/>
                <w:szCs w:val="16"/>
                <w:lang w:eastAsia="pl-PL"/>
              </w:rPr>
              <w:t xml:space="preserve"> stosunków wynagrodzeniowych łączących osoby fizyczne ze spółką</w:t>
            </w:r>
            <w:r w:rsidR="000C2127">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Ponadto konto to służy </w:t>
            </w:r>
            <w:r w:rsidR="000C2127">
              <w:rPr>
                <w:rFonts w:ascii="Czcionka tekstu podstawowego" w:eastAsia="Times New Roman" w:hAnsi="Czcionka tekstu podstawowego" w:cs="Times New Roman"/>
                <w:color w:val="000000"/>
                <w:sz w:val="16"/>
                <w:szCs w:val="16"/>
                <w:lang w:eastAsia="pl-PL"/>
              </w:rPr>
              <w:t>do</w:t>
            </w:r>
            <w:r>
              <w:rPr>
                <w:rFonts w:ascii="Czcionka tekstu podstawowego" w:eastAsia="Times New Roman" w:hAnsi="Czcionka tekstu podstawowego" w:cs="Times New Roman"/>
                <w:color w:val="000000"/>
                <w:sz w:val="16"/>
                <w:szCs w:val="16"/>
                <w:lang w:eastAsia="pl-PL"/>
              </w:rPr>
              <w:t xml:space="preserve"> ewidencji wszelkich wypłat pieniężnych oraz świadczeń w naturze lub ich ekwiwalentów pieniężnych zaliczanych do wynagrodzeń</w:t>
            </w:r>
            <w:r w:rsidR="000C2127">
              <w:rPr>
                <w:rFonts w:ascii="Czcionka tekstu podstawowego" w:eastAsia="Times New Roman" w:hAnsi="Czcionka tekstu podstawowego" w:cs="Times New Roman"/>
                <w:color w:val="000000"/>
                <w:sz w:val="16"/>
                <w:szCs w:val="16"/>
                <w:lang w:eastAsia="pl-PL"/>
              </w:rPr>
              <w:t xml:space="preserve"> bez względu na podstawę stosunku prawnego lub czynności prawnej.</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230 Rozrachunki z tytułu wynagrodzeń ujmuje się</w:t>
            </w:r>
            <w:r w:rsidR="00DF53C5">
              <w:rPr>
                <w:rFonts w:ascii="Czcionka tekstu podstawowego" w:eastAsia="Times New Roman" w:hAnsi="Czcionka tekstu podstawowego" w:cs="Times New Roman"/>
                <w:color w:val="000000"/>
                <w:sz w:val="16"/>
                <w:szCs w:val="16"/>
                <w:lang w:eastAsia="pl-PL"/>
              </w:rPr>
              <w:t xml:space="preserve"> najczęściej</w:t>
            </w:r>
            <w:r>
              <w:rPr>
                <w:rFonts w:ascii="Czcionka tekstu podstawowego" w:eastAsia="Times New Roman" w:hAnsi="Czcionka tekstu podstawowego" w:cs="Times New Roman"/>
                <w:color w:val="000000"/>
                <w:sz w:val="16"/>
                <w:szCs w:val="16"/>
                <w:lang w:eastAsia="pl-PL"/>
              </w:rPr>
              <w:t>:</w:t>
            </w:r>
          </w:p>
        </w:tc>
      </w:tr>
      <w:tr w:rsidR="00D76AAE" w14:paraId="272A5F25" w14:textId="77777777">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C3283D7" w14:textId="77777777" w:rsidR="00D76AAE" w:rsidRDefault="00D76AAE"/>
        </w:tc>
        <w:tc>
          <w:tcPr>
            <w:tcW w:w="3652" w:type="dxa"/>
            <w:tcBorders>
              <w:bottom w:val="single" w:sz="4" w:space="0" w:color="00000A"/>
              <w:right w:val="single" w:sz="4" w:space="0" w:color="00000A"/>
            </w:tcBorders>
            <w:shd w:val="clear" w:color="auto" w:fill="FFFFFF"/>
            <w:vAlign w:val="bottom"/>
          </w:tcPr>
          <w:p w14:paraId="48F8BD53"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0983FA6A"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D76AAE" w14:paraId="392651E4" w14:textId="77777777">
        <w:trPr>
          <w:trHeight w:val="2963"/>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1F90CF7B" w14:textId="77777777" w:rsidR="00D76AAE" w:rsidRDefault="00D76AAE"/>
        </w:tc>
        <w:tc>
          <w:tcPr>
            <w:tcW w:w="3652" w:type="dxa"/>
            <w:tcBorders>
              <w:bottom w:val="single" w:sz="4" w:space="0" w:color="00000A"/>
              <w:right w:val="single" w:sz="4" w:space="0" w:color="00000A"/>
            </w:tcBorders>
            <w:shd w:val="clear" w:color="auto" w:fill="FFFFFF"/>
          </w:tcPr>
          <w:p w14:paraId="11746EA3" w14:textId="48521520"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DF53C5">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ypłaty pieniężne lub przelewy wynagrodzeń</w:t>
            </w:r>
            <w:r w:rsidR="00DF53C5">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2. </w:t>
            </w:r>
            <w:r w:rsidR="00DF53C5">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artość wydanych świadczeń rzeczowych zaliczanych do wynagrodzeń</w:t>
            </w:r>
            <w:r w:rsidR="00DF53C5">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3. </w:t>
            </w:r>
            <w:r w:rsidR="00DF53C5">
              <w:rPr>
                <w:rFonts w:ascii="Czcionka tekstu podstawowego" w:eastAsia="Times New Roman" w:hAnsi="Czcionka tekstu podstawowego" w:cs="Times New Roman"/>
                <w:color w:val="000000"/>
                <w:sz w:val="16"/>
                <w:szCs w:val="16"/>
                <w:lang w:eastAsia="pl-PL"/>
              </w:rPr>
              <w:t>P</w:t>
            </w:r>
            <w:r>
              <w:rPr>
                <w:rFonts w:ascii="Czcionka tekstu podstawowego" w:eastAsia="Times New Roman" w:hAnsi="Czcionka tekstu podstawowego" w:cs="Times New Roman"/>
                <w:color w:val="000000"/>
                <w:sz w:val="16"/>
                <w:szCs w:val="16"/>
                <w:lang w:eastAsia="pl-PL"/>
              </w:rPr>
              <w:t>otrącenia wynagrodzeń obciążające pracownika (zaliczka na podatek dochodowy oraz składki na ubezpieczenia w części obciążającej pracownika)</w:t>
            </w:r>
            <w:r w:rsidR="00DF53C5">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r>
            <w:r w:rsidR="00DF53C5">
              <w:rPr>
                <w:rFonts w:ascii="Czcionka tekstu podstawowego" w:eastAsia="Times New Roman" w:hAnsi="Czcionka tekstu podstawowego" w:cs="Times New Roman"/>
                <w:color w:val="000000"/>
                <w:sz w:val="16"/>
                <w:szCs w:val="16"/>
                <w:lang w:eastAsia="pl-PL"/>
              </w:rPr>
              <w:t>4</w:t>
            </w:r>
            <w:r>
              <w:rPr>
                <w:rFonts w:ascii="Czcionka tekstu podstawowego" w:eastAsia="Times New Roman" w:hAnsi="Czcionka tekstu podstawowego" w:cs="Times New Roman"/>
                <w:color w:val="000000"/>
                <w:sz w:val="16"/>
                <w:szCs w:val="16"/>
                <w:lang w:eastAsia="pl-PL"/>
              </w:rPr>
              <w:t xml:space="preserve">. </w:t>
            </w:r>
            <w:r w:rsidR="00DF53C5">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 xml:space="preserve">ypłaty sum do rozliczenia (zaliczek) i </w:t>
            </w:r>
            <w:proofErr w:type="spellStart"/>
            <w:r>
              <w:rPr>
                <w:rFonts w:ascii="Czcionka tekstu podstawowego" w:eastAsia="Times New Roman" w:hAnsi="Czcionka tekstu podstawowego" w:cs="Times New Roman"/>
                <w:color w:val="000000"/>
                <w:sz w:val="16"/>
                <w:szCs w:val="16"/>
                <w:lang w:eastAsia="pl-PL"/>
              </w:rPr>
              <w:t>wyr</w:t>
            </w:r>
            <w:r w:rsidR="00BB2795">
              <w:rPr>
                <w:rFonts w:ascii="Czcionka tekstu podstawowego" w:eastAsia="Times New Roman" w:hAnsi="Czcionka tekstu podstawowego" w:cs="Times New Roman"/>
                <w:color w:val="000000"/>
                <w:sz w:val="16"/>
                <w:szCs w:val="16"/>
                <w:lang w:eastAsia="pl-PL"/>
              </w:rPr>
              <w:t>ó</w:t>
            </w:r>
            <w:r>
              <w:rPr>
                <w:rFonts w:ascii="Czcionka tekstu podstawowego" w:eastAsia="Times New Roman" w:hAnsi="Czcionka tekstu podstawowego" w:cs="Times New Roman"/>
                <w:color w:val="000000"/>
                <w:sz w:val="16"/>
                <w:szCs w:val="16"/>
                <w:lang w:eastAsia="pl-PL"/>
              </w:rPr>
              <w:t>wnań</w:t>
            </w:r>
            <w:proofErr w:type="spellEnd"/>
            <w:r>
              <w:rPr>
                <w:rFonts w:ascii="Czcionka tekstu podstawowego" w:eastAsia="Times New Roman" w:hAnsi="Czcionka tekstu podstawowego" w:cs="Times New Roman"/>
                <w:color w:val="000000"/>
                <w:sz w:val="16"/>
                <w:szCs w:val="16"/>
                <w:lang w:eastAsia="pl-PL"/>
              </w:rPr>
              <w:t xml:space="preserve"> do rozliczonych zaliczek, gdy wydatki pracownika były wyższe od wypłaconych zaliczek</w:t>
            </w:r>
            <w:r w:rsidR="00DF53C5">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r>
            <w:r w:rsidR="00DF53C5">
              <w:rPr>
                <w:rFonts w:ascii="Czcionka tekstu podstawowego" w:eastAsia="Times New Roman" w:hAnsi="Czcionka tekstu podstawowego" w:cs="Times New Roman"/>
                <w:color w:val="000000"/>
                <w:sz w:val="16"/>
                <w:szCs w:val="16"/>
                <w:lang w:eastAsia="pl-PL"/>
              </w:rPr>
              <w:t>5</w:t>
            </w:r>
            <w:r>
              <w:rPr>
                <w:rFonts w:ascii="Czcionka tekstu podstawowego" w:eastAsia="Times New Roman" w:hAnsi="Czcionka tekstu podstawowego" w:cs="Times New Roman"/>
                <w:color w:val="000000"/>
                <w:sz w:val="16"/>
                <w:szCs w:val="16"/>
                <w:lang w:eastAsia="pl-PL"/>
              </w:rPr>
              <w:t xml:space="preserve">. </w:t>
            </w:r>
            <w:r w:rsidR="00DF53C5">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ypłaty z tytułu różnych zobowiązań wobec pracowników</w:t>
            </w:r>
            <w:r w:rsidR="00DF53C5">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r>
            <w:r w:rsidR="00DF53C5">
              <w:rPr>
                <w:rFonts w:ascii="Czcionka tekstu podstawowego" w:eastAsia="Times New Roman" w:hAnsi="Czcionka tekstu podstawowego" w:cs="Times New Roman"/>
                <w:color w:val="000000"/>
                <w:sz w:val="16"/>
                <w:szCs w:val="16"/>
                <w:lang w:eastAsia="pl-PL"/>
              </w:rPr>
              <w:t>6</w:t>
            </w:r>
            <w:r>
              <w:rPr>
                <w:rFonts w:ascii="Czcionka tekstu podstawowego" w:eastAsia="Times New Roman" w:hAnsi="Czcionka tekstu podstawowego" w:cs="Times New Roman"/>
                <w:color w:val="000000"/>
                <w:sz w:val="16"/>
                <w:szCs w:val="16"/>
                <w:lang w:eastAsia="pl-PL"/>
              </w:rPr>
              <w:t xml:space="preserve">. </w:t>
            </w:r>
            <w:r w:rsidR="00DF53C5">
              <w:rPr>
                <w:rFonts w:ascii="Czcionka tekstu podstawowego" w:eastAsia="Times New Roman" w:hAnsi="Czcionka tekstu podstawowego" w:cs="Times New Roman"/>
                <w:color w:val="000000"/>
                <w:sz w:val="16"/>
                <w:szCs w:val="16"/>
                <w:lang w:eastAsia="pl-PL"/>
              </w:rPr>
              <w:t>O</w:t>
            </w:r>
            <w:r>
              <w:rPr>
                <w:rFonts w:ascii="Czcionka tekstu podstawowego" w:eastAsia="Times New Roman" w:hAnsi="Czcionka tekstu podstawowego" w:cs="Times New Roman"/>
                <w:color w:val="000000"/>
                <w:sz w:val="16"/>
                <w:szCs w:val="16"/>
                <w:lang w:eastAsia="pl-PL"/>
              </w:rPr>
              <w:t>dpisanie przedawnionych zobowiązań wobec pracowników</w:t>
            </w:r>
            <w:r w:rsidR="00DF53C5">
              <w:rPr>
                <w:rFonts w:ascii="Czcionka tekstu podstawowego" w:eastAsia="Times New Roman" w:hAnsi="Czcionka tekstu podstawowego" w:cs="Times New Roman"/>
                <w:color w:val="000000"/>
                <w:sz w:val="16"/>
                <w:szCs w:val="16"/>
                <w:lang w:eastAsia="pl-PL"/>
              </w:rPr>
              <w:t>.</w:t>
            </w:r>
          </w:p>
        </w:tc>
        <w:tc>
          <w:tcPr>
            <w:tcW w:w="4045" w:type="dxa"/>
            <w:tcBorders>
              <w:bottom w:val="single" w:sz="4" w:space="0" w:color="00000A"/>
              <w:right w:val="single" w:sz="4" w:space="0" w:color="00000A"/>
            </w:tcBorders>
            <w:shd w:val="clear" w:color="auto" w:fill="FFFFFF"/>
          </w:tcPr>
          <w:p w14:paraId="3AC52B99" w14:textId="6AA90C05" w:rsidR="00D76AAE" w:rsidRDefault="000346D6">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DF53C5">
              <w:rPr>
                <w:rFonts w:ascii="Czcionka tekstu podstawowego" w:eastAsia="Times New Roman" w:hAnsi="Czcionka tekstu podstawowego" w:cs="Times New Roman"/>
                <w:color w:val="000000"/>
                <w:sz w:val="16"/>
                <w:szCs w:val="16"/>
                <w:lang w:eastAsia="pl-PL"/>
              </w:rPr>
              <w:t>Z</w:t>
            </w:r>
            <w:r>
              <w:rPr>
                <w:rFonts w:ascii="Czcionka tekstu podstawowego" w:eastAsia="Times New Roman" w:hAnsi="Czcionka tekstu podstawowego" w:cs="Times New Roman"/>
                <w:color w:val="000000"/>
                <w:sz w:val="16"/>
                <w:szCs w:val="16"/>
                <w:lang w:eastAsia="pl-PL"/>
              </w:rPr>
              <w:t>obowiązania z tytułu wynagrodzeń brutto osobowych i bezosobowych</w:t>
            </w:r>
            <w:r w:rsidR="00DF53C5">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2. </w:t>
            </w:r>
            <w:r w:rsidR="00DF53C5">
              <w:rPr>
                <w:rFonts w:ascii="Czcionka tekstu podstawowego" w:eastAsia="Times New Roman" w:hAnsi="Czcionka tekstu podstawowego" w:cs="Times New Roman"/>
                <w:color w:val="000000"/>
                <w:sz w:val="16"/>
                <w:szCs w:val="16"/>
                <w:lang w:eastAsia="pl-PL"/>
              </w:rPr>
              <w:t>O</w:t>
            </w:r>
            <w:r>
              <w:rPr>
                <w:rFonts w:ascii="Czcionka tekstu podstawowego" w:eastAsia="Times New Roman" w:hAnsi="Czcionka tekstu podstawowego" w:cs="Times New Roman"/>
                <w:color w:val="000000"/>
                <w:sz w:val="16"/>
                <w:szCs w:val="16"/>
                <w:lang w:eastAsia="pl-PL"/>
              </w:rPr>
              <w:t>dpisanie przedawnionych należności</w:t>
            </w:r>
            <w:r w:rsidR="00DF53C5">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3. </w:t>
            </w:r>
            <w:r w:rsidR="00DF53C5">
              <w:rPr>
                <w:rFonts w:ascii="Czcionka tekstu podstawowego" w:eastAsia="Times New Roman" w:hAnsi="Czcionka tekstu podstawowego" w:cs="Times New Roman"/>
                <w:color w:val="000000"/>
                <w:sz w:val="16"/>
                <w:szCs w:val="16"/>
                <w:lang w:eastAsia="pl-PL"/>
              </w:rPr>
              <w:t>W</w:t>
            </w:r>
            <w:r>
              <w:rPr>
                <w:rFonts w:ascii="Czcionka tekstu podstawowego" w:eastAsia="Times New Roman" w:hAnsi="Czcionka tekstu podstawowego" w:cs="Times New Roman"/>
                <w:color w:val="000000"/>
                <w:sz w:val="16"/>
                <w:szCs w:val="16"/>
                <w:lang w:eastAsia="pl-PL"/>
              </w:rPr>
              <w:t>ypłaty premii z zysku</w:t>
            </w:r>
            <w:r w:rsidR="00DF53C5">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r>
            <w:r w:rsidR="00DF53C5">
              <w:rPr>
                <w:rFonts w:ascii="Czcionka tekstu podstawowego" w:eastAsia="Times New Roman" w:hAnsi="Czcionka tekstu podstawowego" w:cs="Times New Roman"/>
                <w:color w:val="000000"/>
                <w:sz w:val="16"/>
                <w:szCs w:val="16"/>
                <w:lang w:eastAsia="pl-PL"/>
              </w:rPr>
              <w:t>4</w:t>
            </w:r>
            <w:r>
              <w:rPr>
                <w:rFonts w:ascii="Czcionka tekstu podstawowego" w:eastAsia="Times New Roman" w:hAnsi="Czcionka tekstu podstawowego" w:cs="Times New Roman"/>
                <w:color w:val="000000"/>
                <w:sz w:val="16"/>
                <w:szCs w:val="16"/>
                <w:lang w:eastAsia="pl-PL"/>
              </w:rPr>
              <w:t xml:space="preserve">. </w:t>
            </w:r>
            <w:r w:rsidR="00DF53C5">
              <w:rPr>
                <w:rFonts w:ascii="Czcionka tekstu podstawowego" w:eastAsia="Times New Roman" w:hAnsi="Czcionka tekstu podstawowego" w:cs="Times New Roman"/>
                <w:color w:val="000000"/>
                <w:sz w:val="16"/>
                <w:szCs w:val="16"/>
                <w:lang w:eastAsia="pl-PL"/>
              </w:rPr>
              <w:t>R</w:t>
            </w:r>
            <w:r>
              <w:rPr>
                <w:rFonts w:ascii="Czcionka tekstu podstawowego" w:eastAsia="Times New Roman" w:hAnsi="Czcionka tekstu podstawowego" w:cs="Times New Roman"/>
                <w:color w:val="000000"/>
                <w:sz w:val="16"/>
                <w:szCs w:val="16"/>
                <w:lang w:eastAsia="pl-PL"/>
              </w:rPr>
              <w:t>ozliczenie pracowników z pobranych zaliczek na podstawie przedstawionych dokumentów</w:t>
            </w:r>
            <w:r w:rsidR="00DF53C5">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r>
            <w:r w:rsidR="00DF53C5">
              <w:rPr>
                <w:rFonts w:ascii="Czcionka tekstu podstawowego" w:eastAsia="Times New Roman" w:hAnsi="Czcionka tekstu podstawowego" w:cs="Times New Roman"/>
                <w:color w:val="000000"/>
                <w:sz w:val="16"/>
                <w:szCs w:val="16"/>
                <w:lang w:eastAsia="pl-PL"/>
              </w:rPr>
              <w:t>5</w:t>
            </w:r>
            <w:r>
              <w:rPr>
                <w:rFonts w:ascii="Czcionka tekstu podstawowego" w:eastAsia="Times New Roman" w:hAnsi="Czcionka tekstu podstawowego" w:cs="Times New Roman"/>
                <w:color w:val="000000"/>
                <w:sz w:val="16"/>
                <w:szCs w:val="16"/>
                <w:lang w:eastAsia="pl-PL"/>
              </w:rPr>
              <w:t xml:space="preserve">. </w:t>
            </w:r>
            <w:r w:rsidR="00DF53C5">
              <w:rPr>
                <w:rFonts w:ascii="Czcionka tekstu podstawowego" w:eastAsia="Times New Roman" w:hAnsi="Czcionka tekstu podstawowego" w:cs="Times New Roman"/>
                <w:color w:val="000000"/>
                <w:sz w:val="16"/>
                <w:szCs w:val="16"/>
                <w:lang w:eastAsia="pl-PL"/>
              </w:rPr>
              <w:t>Z</w:t>
            </w:r>
            <w:r>
              <w:rPr>
                <w:rFonts w:ascii="Czcionka tekstu podstawowego" w:eastAsia="Times New Roman" w:hAnsi="Czcionka tekstu podstawowego" w:cs="Times New Roman"/>
                <w:color w:val="000000"/>
                <w:sz w:val="16"/>
                <w:szCs w:val="16"/>
                <w:lang w:eastAsia="pl-PL"/>
              </w:rPr>
              <w:t>wroty niewykorzystanych zaliczek i inne wpłaty z tytułu różnych obciążeń pracowników</w:t>
            </w:r>
            <w:r w:rsidR="00DF53C5">
              <w:rPr>
                <w:rFonts w:ascii="Czcionka tekstu podstawowego" w:eastAsia="Times New Roman" w:hAnsi="Czcionka tekstu podstawowego" w:cs="Times New Roman"/>
                <w:color w:val="000000"/>
                <w:sz w:val="16"/>
                <w:szCs w:val="16"/>
                <w:lang w:eastAsia="pl-PL"/>
              </w:rPr>
              <w:t>.</w:t>
            </w:r>
          </w:p>
        </w:tc>
      </w:tr>
      <w:tr w:rsidR="00D76AAE" w14:paraId="05147AA1" w14:textId="77777777">
        <w:trPr>
          <w:trHeight w:val="554"/>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0E207258"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473CDDC4" w14:textId="102BB070" w:rsidR="00D76AAE" w:rsidRDefault="000346D6" w:rsidP="00DF53C5">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230 prowadzi się</w:t>
            </w:r>
            <w:r w:rsidR="00DF53C5">
              <w:rPr>
                <w:rFonts w:ascii="Czcionka tekstu podstawowego" w:eastAsia="Times New Roman" w:hAnsi="Czcionka tekstu podstawowego" w:cs="Times New Roman"/>
                <w:color w:val="000000"/>
                <w:sz w:val="16"/>
                <w:szCs w:val="16"/>
                <w:lang w:eastAsia="pl-PL"/>
              </w:rPr>
              <w:t xml:space="preserve"> </w:t>
            </w:r>
            <w:r w:rsidR="002E56DE">
              <w:rPr>
                <w:rFonts w:ascii="Czcionka tekstu podstawowego" w:eastAsia="Times New Roman" w:hAnsi="Czcionka tekstu podstawowego" w:cs="Times New Roman"/>
                <w:color w:val="000000"/>
                <w:sz w:val="16"/>
                <w:szCs w:val="16"/>
                <w:lang w:eastAsia="pl-PL"/>
              </w:rPr>
              <w:t xml:space="preserve">rozwinięcie analityczne </w:t>
            </w:r>
            <w:r>
              <w:rPr>
                <w:rFonts w:ascii="Czcionka tekstu podstawowego" w:eastAsia="Times New Roman" w:hAnsi="Czcionka tekstu podstawowego" w:cs="Times New Roman"/>
                <w:color w:val="000000"/>
                <w:sz w:val="16"/>
                <w:szCs w:val="16"/>
                <w:lang w:eastAsia="pl-PL"/>
              </w:rPr>
              <w:t>230 - 0</w:t>
            </w:r>
            <w:r w:rsidR="00832E5F">
              <w:rPr>
                <w:rFonts w:ascii="Czcionka tekstu podstawowego" w:eastAsia="Times New Roman" w:hAnsi="Czcionka tekstu podstawowego" w:cs="Times New Roman"/>
                <w:color w:val="000000"/>
                <w:sz w:val="16"/>
                <w:szCs w:val="16"/>
                <w:lang w:eastAsia="pl-PL"/>
              </w:rPr>
              <w:t>000</w:t>
            </w:r>
            <w:r>
              <w:rPr>
                <w:rFonts w:ascii="Czcionka tekstu podstawowego" w:eastAsia="Times New Roman" w:hAnsi="Czcionka tekstu podstawowego" w:cs="Times New Roman"/>
                <w:color w:val="000000"/>
                <w:sz w:val="16"/>
                <w:szCs w:val="16"/>
                <w:lang w:eastAsia="pl-PL"/>
              </w:rPr>
              <w:t>1 Rozrachunki z tytułu wynagrodzeń – Dz. Podst.</w:t>
            </w:r>
          </w:p>
        </w:tc>
      </w:tr>
      <w:tr w:rsidR="00D76AAE" w14:paraId="61BA59E4" w14:textId="77777777" w:rsidTr="00862B80">
        <w:trPr>
          <w:trHeight w:val="809"/>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7DB11E78"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0EEAD357" w14:textId="60C79D29" w:rsidR="00DF53C5"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230 może wykazywać dwustronne saldo:</w:t>
            </w:r>
            <w:r>
              <w:rPr>
                <w:rFonts w:ascii="Czcionka tekstu podstawowego" w:eastAsia="Times New Roman" w:hAnsi="Czcionka tekstu podstawowego" w:cs="Times New Roman"/>
                <w:color w:val="000000"/>
                <w:sz w:val="16"/>
                <w:szCs w:val="16"/>
                <w:lang w:eastAsia="pl-PL"/>
              </w:rPr>
              <w:br/>
            </w:r>
            <w:proofErr w:type="spellStart"/>
            <w:r w:rsidR="001320B6">
              <w:rPr>
                <w:rFonts w:ascii="Czcionka tekstu podstawowego" w:eastAsia="Times New Roman" w:hAnsi="Czcionka tekstu podstawowego" w:cs="Times New Roman"/>
                <w:color w:val="000000"/>
                <w:sz w:val="16"/>
                <w:szCs w:val="16"/>
                <w:lang w:eastAsia="pl-PL"/>
              </w:rPr>
              <w:t>Wn</w:t>
            </w:r>
            <w:proofErr w:type="spellEnd"/>
            <w:r w:rsidR="00862B80">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 xml:space="preserve">- </w:t>
            </w:r>
            <w:r w:rsidR="001320B6">
              <w:rPr>
                <w:rFonts w:ascii="Czcionka tekstu podstawowego" w:eastAsia="Times New Roman" w:hAnsi="Czcionka tekstu podstawowego" w:cs="Times New Roman"/>
                <w:color w:val="000000"/>
                <w:sz w:val="16"/>
                <w:szCs w:val="16"/>
                <w:lang w:eastAsia="pl-PL"/>
              </w:rPr>
              <w:t xml:space="preserve">najczęściej </w:t>
            </w:r>
            <w:r>
              <w:rPr>
                <w:rFonts w:ascii="Czcionka tekstu podstawowego" w:eastAsia="Times New Roman" w:hAnsi="Czcionka tekstu podstawowego" w:cs="Times New Roman"/>
                <w:color w:val="000000"/>
                <w:sz w:val="16"/>
                <w:szCs w:val="16"/>
                <w:lang w:eastAsia="pl-PL"/>
              </w:rPr>
              <w:t>wyrażające stan należności</w:t>
            </w:r>
            <w:r w:rsidR="00DF53C5">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Ma </w:t>
            </w:r>
            <w:r w:rsidR="001320B6">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t xml:space="preserve"> </w:t>
            </w:r>
            <w:r w:rsidR="001320B6">
              <w:rPr>
                <w:rFonts w:ascii="Czcionka tekstu podstawowego" w:eastAsia="Times New Roman" w:hAnsi="Czcionka tekstu podstawowego" w:cs="Times New Roman"/>
                <w:color w:val="000000"/>
                <w:sz w:val="16"/>
                <w:szCs w:val="16"/>
                <w:lang w:eastAsia="pl-PL"/>
              </w:rPr>
              <w:t xml:space="preserve">najczęściej </w:t>
            </w:r>
            <w:r>
              <w:rPr>
                <w:rFonts w:ascii="Czcionka tekstu podstawowego" w:eastAsia="Times New Roman" w:hAnsi="Czcionka tekstu podstawowego" w:cs="Times New Roman"/>
                <w:color w:val="000000"/>
                <w:sz w:val="16"/>
                <w:szCs w:val="16"/>
                <w:lang w:eastAsia="pl-PL"/>
              </w:rPr>
              <w:t>wyrażające stan zobowiązań</w:t>
            </w:r>
            <w:r w:rsidR="00DF53C5">
              <w:rPr>
                <w:rFonts w:ascii="Czcionka tekstu podstawowego" w:eastAsia="Times New Roman" w:hAnsi="Czcionka tekstu podstawowego" w:cs="Times New Roman"/>
                <w:color w:val="000000"/>
                <w:sz w:val="16"/>
                <w:szCs w:val="16"/>
                <w:lang w:eastAsia="pl-PL"/>
              </w:rPr>
              <w:t>.</w:t>
            </w:r>
          </w:p>
        </w:tc>
      </w:tr>
      <w:tr w:rsidR="00D76AAE" w14:paraId="67720CA8" w14:textId="77777777">
        <w:trPr>
          <w:trHeight w:hRule="exact" w:val="23"/>
        </w:trPr>
        <w:tc>
          <w:tcPr>
            <w:tcW w:w="2664" w:type="dxa"/>
            <w:shd w:val="clear" w:color="auto" w:fill="FFFFFF"/>
            <w:vAlign w:val="bottom"/>
          </w:tcPr>
          <w:p w14:paraId="45175CE4" w14:textId="77777777" w:rsidR="00D76AAE" w:rsidRDefault="00D76AAE">
            <w:pPr>
              <w:spacing w:after="0" w:line="240" w:lineRule="auto"/>
              <w:rPr>
                <w:rFonts w:ascii="Czcionka tekstu podstawowego" w:eastAsia="Times New Roman" w:hAnsi="Czcionka tekstu podstawowego" w:cs="Times New Roman"/>
                <w:color w:val="000000"/>
                <w:sz w:val="16"/>
                <w:szCs w:val="16"/>
                <w:lang w:eastAsia="pl-PL"/>
              </w:rPr>
            </w:pPr>
          </w:p>
        </w:tc>
        <w:tc>
          <w:tcPr>
            <w:tcW w:w="3652" w:type="dxa"/>
            <w:shd w:val="clear" w:color="auto" w:fill="FFFFFF"/>
            <w:vAlign w:val="bottom"/>
          </w:tcPr>
          <w:p w14:paraId="2C53613C" w14:textId="77777777" w:rsidR="00D76AAE" w:rsidRDefault="00D76AAE">
            <w:pPr>
              <w:spacing w:after="0" w:line="240" w:lineRule="auto"/>
              <w:rPr>
                <w:rFonts w:ascii="Times New Roman" w:eastAsia="Times New Roman" w:hAnsi="Times New Roman" w:cs="Times New Roman"/>
                <w:sz w:val="16"/>
                <w:szCs w:val="16"/>
                <w:lang w:eastAsia="pl-PL"/>
              </w:rPr>
            </w:pPr>
          </w:p>
        </w:tc>
        <w:tc>
          <w:tcPr>
            <w:tcW w:w="4045" w:type="dxa"/>
            <w:shd w:val="clear" w:color="auto" w:fill="FFFFFF"/>
            <w:vAlign w:val="bottom"/>
          </w:tcPr>
          <w:p w14:paraId="15C5FC70" w14:textId="77777777" w:rsidR="00D76AAE" w:rsidRDefault="00D76AAE">
            <w:pPr>
              <w:spacing w:after="0" w:line="240" w:lineRule="auto"/>
              <w:rPr>
                <w:rFonts w:ascii="Times New Roman" w:eastAsia="Times New Roman" w:hAnsi="Times New Roman" w:cs="Times New Roman"/>
                <w:sz w:val="16"/>
                <w:szCs w:val="16"/>
                <w:lang w:eastAsia="pl-PL"/>
              </w:rPr>
            </w:pPr>
          </w:p>
        </w:tc>
      </w:tr>
    </w:tbl>
    <w:p w14:paraId="34C2BEEE" w14:textId="02C525F8" w:rsidR="00D76AAE" w:rsidRDefault="00D76AAE" w:rsidP="00E1181E">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E1181E" w14:paraId="1FC2AE01"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9007381"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615BF494"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240 - Pozostałe rozrachunki</w:t>
            </w:r>
          </w:p>
        </w:tc>
      </w:tr>
      <w:tr w:rsidR="00E1181E" w14:paraId="45BD0482" w14:textId="77777777" w:rsidTr="00376AC4">
        <w:trPr>
          <w:trHeight w:val="983"/>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0A9A26D8"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56D0F513"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240 służy do ewidencji rozrachunków nie ujmowanych na kontach 220, 221, 220, 229, 230. </w:t>
            </w:r>
          </w:p>
          <w:p w14:paraId="2956B41E" w14:textId="19C9B21D" w:rsidR="00E1181E" w:rsidRDefault="001854C4"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w:t>
            </w:r>
            <w:r w:rsidR="00E1181E">
              <w:rPr>
                <w:rFonts w:ascii="Czcionka tekstu podstawowego" w:eastAsia="Times New Roman" w:hAnsi="Czcionka tekstu podstawowego" w:cs="Times New Roman"/>
                <w:color w:val="000000"/>
                <w:sz w:val="16"/>
                <w:szCs w:val="16"/>
                <w:lang w:eastAsia="pl-PL"/>
              </w:rPr>
              <w:t xml:space="preserve"> 240 </w:t>
            </w:r>
            <w:r>
              <w:rPr>
                <w:rFonts w:ascii="Czcionka tekstu podstawowego" w:eastAsia="Times New Roman" w:hAnsi="Czcionka tekstu podstawowego" w:cs="Times New Roman"/>
                <w:color w:val="000000"/>
                <w:sz w:val="16"/>
                <w:szCs w:val="16"/>
                <w:lang w:eastAsia="pl-PL"/>
              </w:rPr>
              <w:t xml:space="preserve">może </w:t>
            </w:r>
            <w:r w:rsidR="00E1181E">
              <w:rPr>
                <w:rFonts w:ascii="Czcionka tekstu podstawowego" w:eastAsia="Times New Roman" w:hAnsi="Czcionka tekstu podstawowego" w:cs="Times New Roman"/>
                <w:color w:val="000000"/>
                <w:sz w:val="16"/>
                <w:szCs w:val="16"/>
                <w:lang w:eastAsia="pl-PL"/>
              </w:rPr>
              <w:t>służy</w:t>
            </w:r>
            <w:r>
              <w:rPr>
                <w:rFonts w:ascii="Czcionka tekstu podstawowego" w:eastAsia="Times New Roman" w:hAnsi="Czcionka tekstu podstawowego" w:cs="Times New Roman"/>
                <w:color w:val="000000"/>
                <w:sz w:val="16"/>
                <w:szCs w:val="16"/>
                <w:lang w:eastAsia="pl-PL"/>
              </w:rPr>
              <w:t>ć</w:t>
            </w:r>
            <w:r w:rsidR="00E1181E">
              <w:rPr>
                <w:rFonts w:ascii="Czcionka tekstu podstawowego" w:eastAsia="Times New Roman" w:hAnsi="Czcionka tekstu podstawowego" w:cs="Times New Roman"/>
                <w:color w:val="000000"/>
                <w:sz w:val="16"/>
                <w:szCs w:val="16"/>
                <w:lang w:eastAsia="pl-PL"/>
              </w:rPr>
              <w:t xml:space="preserve"> dla ewidencji aktywów pieniężnych niepodlegających ewidencji w kasie na koncie 100* lub 135.</w:t>
            </w:r>
          </w:p>
          <w:p w14:paraId="7E48B10C" w14:textId="60CBC951"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br/>
              <w:t>Na koncie 240 Pozostałe rozrachunki ujmuje się najczęściej:</w:t>
            </w:r>
          </w:p>
        </w:tc>
      </w:tr>
      <w:tr w:rsidR="00E1181E" w14:paraId="5F1116B8"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F62BF79" w14:textId="77777777" w:rsidR="00E1181E" w:rsidRDefault="00E1181E" w:rsidP="00376AC4"/>
        </w:tc>
        <w:tc>
          <w:tcPr>
            <w:tcW w:w="3652" w:type="dxa"/>
            <w:tcBorders>
              <w:bottom w:val="single" w:sz="4" w:space="0" w:color="00000A"/>
              <w:right w:val="single" w:sz="4" w:space="0" w:color="00000A"/>
            </w:tcBorders>
            <w:shd w:val="clear" w:color="auto" w:fill="FFFFFF"/>
            <w:vAlign w:val="bottom"/>
          </w:tcPr>
          <w:p w14:paraId="0A587368" w14:textId="77777777" w:rsidR="00E1181E" w:rsidRDefault="00E1181E"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7E50065D" w14:textId="77777777" w:rsidR="00E1181E" w:rsidRDefault="00E1181E"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E1181E" w14:paraId="7A5B62A2" w14:textId="77777777" w:rsidTr="00376AC4">
        <w:trPr>
          <w:trHeight w:val="79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2DA17147" w14:textId="77777777" w:rsidR="00E1181E" w:rsidRDefault="00E1181E" w:rsidP="00376AC4"/>
        </w:tc>
        <w:tc>
          <w:tcPr>
            <w:tcW w:w="3652" w:type="dxa"/>
            <w:tcBorders>
              <w:bottom w:val="single" w:sz="4" w:space="0" w:color="00000A"/>
              <w:right w:val="single" w:sz="4" w:space="0" w:color="00000A"/>
            </w:tcBorders>
            <w:shd w:val="clear" w:color="auto" w:fill="FFFFFF"/>
          </w:tcPr>
          <w:p w14:paraId="258381DE" w14:textId="705425A9"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Wyplata zysku i dywidendy właścicielom.</w:t>
            </w:r>
            <w:r>
              <w:rPr>
                <w:rFonts w:ascii="Czcionka tekstu podstawowego" w:eastAsia="Times New Roman" w:hAnsi="Czcionka tekstu podstawowego" w:cs="Times New Roman"/>
                <w:color w:val="000000"/>
                <w:sz w:val="16"/>
                <w:szCs w:val="16"/>
                <w:lang w:eastAsia="pl-PL"/>
              </w:rPr>
              <w:br/>
              <w:t>2. Podatek dochodowy od wypłat z zysku.</w:t>
            </w:r>
          </w:p>
          <w:p w14:paraId="4119E9A8" w14:textId="2CF09404" w:rsidR="00E1181E" w:rsidRDefault="001854C4"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3</w:t>
            </w:r>
            <w:r w:rsidR="00E1181E">
              <w:rPr>
                <w:rFonts w:ascii="Czcionka tekstu podstawowego" w:eastAsia="Times New Roman" w:hAnsi="Czcionka tekstu podstawowego" w:cs="Times New Roman"/>
                <w:color w:val="000000"/>
                <w:sz w:val="16"/>
                <w:szCs w:val="16"/>
                <w:lang w:eastAsia="pl-PL"/>
              </w:rPr>
              <w:t>. Utarg pochodzący ze sprzedaży</w:t>
            </w:r>
            <w:r>
              <w:rPr>
                <w:rFonts w:ascii="Czcionka tekstu podstawowego" w:eastAsia="Times New Roman" w:hAnsi="Czcionka tekstu podstawowego" w:cs="Times New Roman"/>
                <w:color w:val="000000"/>
                <w:sz w:val="16"/>
                <w:szCs w:val="16"/>
                <w:lang w:eastAsia="pl-PL"/>
              </w:rPr>
              <w:t xml:space="preserve"> </w:t>
            </w:r>
            <w:r w:rsidR="00743C02">
              <w:rPr>
                <w:rFonts w:ascii="Czcionka tekstu podstawowego" w:eastAsia="Times New Roman" w:hAnsi="Czcionka tekstu podstawowego" w:cs="Times New Roman"/>
                <w:color w:val="000000"/>
                <w:sz w:val="16"/>
                <w:szCs w:val="16"/>
                <w:lang w:eastAsia="pl-PL"/>
              </w:rPr>
              <w:t>w przypadku braku prowadzenia kasy*.</w:t>
            </w:r>
          </w:p>
          <w:p w14:paraId="2FB2D90B" w14:textId="6925567E" w:rsidR="00E1181E" w:rsidRDefault="001854C4"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w:t>
            </w:r>
            <w:r w:rsidR="00E1181E">
              <w:rPr>
                <w:rFonts w:ascii="Czcionka tekstu podstawowego" w:eastAsia="Times New Roman" w:hAnsi="Czcionka tekstu podstawowego" w:cs="Times New Roman"/>
                <w:color w:val="000000"/>
                <w:sz w:val="16"/>
                <w:szCs w:val="16"/>
                <w:lang w:eastAsia="pl-PL"/>
              </w:rPr>
              <w:t>. Gotówka pobrana z bankomatu.</w:t>
            </w:r>
          </w:p>
        </w:tc>
        <w:tc>
          <w:tcPr>
            <w:tcW w:w="4045" w:type="dxa"/>
            <w:tcBorders>
              <w:bottom w:val="single" w:sz="4" w:space="0" w:color="00000A"/>
              <w:right w:val="single" w:sz="4" w:space="0" w:color="00000A"/>
            </w:tcBorders>
            <w:shd w:val="clear" w:color="auto" w:fill="FFFFFF"/>
          </w:tcPr>
          <w:p w14:paraId="7B3D3CC8" w14:textId="48B14A5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Dokonanie dopłat przez udziałowców.</w:t>
            </w:r>
            <w:r>
              <w:rPr>
                <w:rFonts w:ascii="Czcionka tekstu podstawowego" w:eastAsia="Times New Roman" w:hAnsi="Czcionka tekstu podstawowego" w:cs="Times New Roman"/>
                <w:color w:val="000000"/>
                <w:sz w:val="16"/>
                <w:szCs w:val="16"/>
                <w:lang w:eastAsia="pl-PL"/>
              </w:rPr>
              <w:br/>
            </w:r>
            <w:r w:rsidR="00743C02">
              <w:rPr>
                <w:rFonts w:ascii="Czcionka tekstu podstawowego" w:eastAsia="Times New Roman" w:hAnsi="Czcionka tekstu podstawowego" w:cs="Times New Roman"/>
                <w:color w:val="000000"/>
                <w:sz w:val="16"/>
                <w:szCs w:val="16"/>
                <w:lang w:eastAsia="pl-PL"/>
              </w:rPr>
              <w:t>2</w:t>
            </w:r>
            <w:r>
              <w:rPr>
                <w:rFonts w:ascii="Czcionka tekstu podstawowego" w:eastAsia="Times New Roman" w:hAnsi="Czcionka tekstu podstawowego" w:cs="Times New Roman"/>
                <w:color w:val="000000"/>
                <w:sz w:val="16"/>
                <w:szCs w:val="16"/>
                <w:lang w:eastAsia="pl-PL"/>
              </w:rPr>
              <w:t xml:space="preserve">. Przeznaczenie zysku do wypłaty właścicielom. </w:t>
            </w:r>
          </w:p>
          <w:p w14:paraId="7751B0ED" w14:textId="7A25FFE6" w:rsidR="00E1181E" w:rsidRDefault="00743C02"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3</w:t>
            </w:r>
            <w:r w:rsidR="00E1181E">
              <w:rPr>
                <w:rFonts w:ascii="Czcionka tekstu podstawowego" w:eastAsia="Times New Roman" w:hAnsi="Czcionka tekstu podstawowego" w:cs="Times New Roman"/>
                <w:color w:val="000000"/>
                <w:sz w:val="16"/>
                <w:szCs w:val="16"/>
                <w:lang w:eastAsia="pl-PL"/>
              </w:rPr>
              <w:t>. Wypłaty gotówki dotyczące pozostałych zobowiązań.</w:t>
            </w:r>
          </w:p>
          <w:p w14:paraId="13FD6013" w14:textId="2430B0C6"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p>
        </w:tc>
      </w:tr>
      <w:tr w:rsidR="00E1181E" w14:paraId="59D46722" w14:textId="77777777" w:rsidTr="00376AC4">
        <w:trPr>
          <w:trHeight w:val="727"/>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1EE3E7BA"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4A3F1BDA"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240 Pozostałe rozrachunki prowadzi się rozwinięcie analityczne według poniższego schematu:</w:t>
            </w:r>
            <w:r>
              <w:rPr>
                <w:rFonts w:ascii="Czcionka tekstu podstawowego" w:eastAsia="Times New Roman" w:hAnsi="Czcionka tekstu podstawowego" w:cs="Times New Roman"/>
                <w:color w:val="000000"/>
                <w:sz w:val="16"/>
                <w:szCs w:val="16"/>
                <w:lang w:eastAsia="pl-PL"/>
              </w:rPr>
              <w:br/>
              <w:t xml:space="preserve">240 - </w:t>
            </w:r>
            <w:r w:rsidR="00AD48A3">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1 Rozrachunki z właścicielami,</w:t>
            </w:r>
            <w:r>
              <w:rPr>
                <w:rFonts w:ascii="Czcionka tekstu podstawowego" w:eastAsia="Times New Roman" w:hAnsi="Czcionka tekstu podstawowego" w:cs="Times New Roman"/>
                <w:color w:val="000000"/>
                <w:sz w:val="16"/>
                <w:szCs w:val="16"/>
                <w:lang w:eastAsia="pl-PL"/>
              </w:rPr>
              <w:br/>
              <w:t xml:space="preserve">240 - </w:t>
            </w:r>
            <w:r w:rsidR="00AD48A3">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2 Inne rozrachunki i rozliczenia.</w:t>
            </w:r>
          </w:p>
          <w:p w14:paraId="283D7C40" w14:textId="1564773D" w:rsidR="00862B80" w:rsidRDefault="00862B80" w:rsidP="00376AC4">
            <w:pPr>
              <w:spacing w:after="0" w:line="240" w:lineRule="auto"/>
              <w:rPr>
                <w:rFonts w:ascii="Czcionka tekstu podstawowego" w:eastAsia="Times New Roman" w:hAnsi="Czcionka tekstu podstawowego" w:cs="Times New Roman"/>
                <w:color w:val="000000"/>
                <w:sz w:val="16"/>
                <w:szCs w:val="16"/>
                <w:lang w:eastAsia="pl-PL"/>
              </w:rPr>
            </w:pPr>
          </w:p>
        </w:tc>
      </w:tr>
      <w:tr w:rsidR="00E1181E" w14:paraId="00AAD9A5" w14:textId="77777777" w:rsidTr="00376AC4">
        <w:trPr>
          <w:trHeight w:val="398"/>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448572EB"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4E968CF8" w14:textId="77777777" w:rsidR="00E1181E" w:rsidRDefault="00E1181E"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br/>
            </w:r>
            <w:r>
              <w:rPr>
                <w:rFonts w:ascii="Times New Roman" w:hAnsi="Times New Roman" w:cs="Times New Roman"/>
                <w:sz w:val="16"/>
                <w:szCs w:val="16"/>
              </w:rPr>
              <w:t>Jednostka</w:t>
            </w:r>
            <w:r w:rsidRPr="001E5917">
              <w:rPr>
                <w:rFonts w:ascii="Times New Roman" w:hAnsi="Times New Roman" w:cs="Times New Roman"/>
                <w:sz w:val="16"/>
                <w:szCs w:val="16"/>
              </w:rPr>
              <w:t xml:space="preserve"> odstępuje od prowadzenia kasy w związku z czym nie wyodrębnia osoby odpowiedzialnej materialnie za stan gotówki w kasie, nie utrzymuje gotówki w jednostce, nie sporządza raportów kasowych oraz nie inwentaryzuje środków pieniężnych w kasie na dzień bilansowy. Operacje gotówkowe ewidencjonuje się za pomocą konta 240 „Pozostałe rozrachunki” w korespondencji z kontem 135 „Inne aktywa pieniężne”.</w:t>
            </w:r>
          </w:p>
        </w:tc>
      </w:tr>
    </w:tbl>
    <w:p w14:paraId="604E5ADB" w14:textId="77777777" w:rsidR="00E1181E" w:rsidRDefault="00E1181E"/>
    <w:p w14:paraId="6A85CD15" w14:textId="77777777" w:rsidR="00EB2CA2" w:rsidRDefault="00EB2CA2"/>
    <w:p w14:paraId="3259D549" w14:textId="77777777" w:rsidR="00EB2CA2" w:rsidRDefault="00EB2CA2"/>
    <w:p w14:paraId="414A912C" w14:textId="77777777" w:rsidR="00EB2CA2" w:rsidRDefault="00EB2CA2"/>
    <w:p w14:paraId="512B9263" w14:textId="77777777" w:rsidR="00EB2CA2" w:rsidRDefault="00EB2CA2"/>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EB2CA2" w14:paraId="66DEE9BE" w14:textId="77777777" w:rsidTr="00D902F7">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D3AD74" w14:textId="77777777" w:rsidR="00EB2CA2" w:rsidRDefault="00EB2CA2"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36B207B8" w14:textId="51D37CF1" w:rsidR="00EB2CA2" w:rsidRDefault="00EB2CA2"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241 - </w:t>
            </w:r>
            <w:r w:rsidRPr="00EB2CA2">
              <w:rPr>
                <w:rFonts w:ascii="Czcionka tekstu podstawowego" w:eastAsia="Times New Roman" w:hAnsi="Czcionka tekstu podstawowego" w:cs="Times New Roman"/>
                <w:color w:val="000000"/>
                <w:sz w:val="16"/>
                <w:szCs w:val="16"/>
                <w:lang w:eastAsia="pl-PL"/>
              </w:rPr>
              <w:t>Należności długoterminowe</w:t>
            </w:r>
          </w:p>
        </w:tc>
      </w:tr>
      <w:tr w:rsidR="00EB2CA2" w14:paraId="0551297F" w14:textId="77777777" w:rsidTr="00D902F7">
        <w:trPr>
          <w:trHeight w:val="983"/>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10BA1E4E" w14:textId="77777777" w:rsidR="00EB2CA2" w:rsidRDefault="00EB2CA2"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5E1F4068" w14:textId="1F39542F" w:rsidR="00EB2CA2" w:rsidRDefault="00EB2CA2"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241 służy do ewidencji </w:t>
            </w:r>
            <w:r w:rsidR="008602A5" w:rsidRPr="008602A5">
              <w:rPr>
                <w:rFonts w:ascii="Czcionka tekstu podstawowego" w:eastAsia="Times New Roman" w:hAnsi="Czcionka tekstu podstawowego" w:cs="Times New Roman"/>
                <w:color w:val="000000"/>
                <w:sz w:val="16"/>
                <w:szCs w:val="16"/>
                <w:lang w:eastAsia="pl-PL"/>
              </w:rPr>
              <w:t>należności z wszystkich tytułów</w:t>
            </w:r>
            <w:r>
              <w:rPr>
                <w:rFonts w:ascii="Czcionka tekstu podstawowego" w:eastAsia="Times New Roman" w:hAnsi="Czcionka tekstu podstawowego" w:cs="Times New Roman"/>
                <w:color w:val="000000"/>
                <w:sz w:val="16"/>
                <w:szCs w:val="16"/>
                <w:lang w:eastAsia="pl-PL"/>
              </w:rPr>
              <w:t xml:space="preserve"> </w:t>
            </w:r>
            <w:r w:rsidR="008602A5" w:rsidRPr="008602A5">
              <w:rPr>
                <w:rFonts w:ascii="Czcionka tekstu podstawowego" w:eastAsia="Times New Roman" w:hAnsi="Czcionka tekstu podstawowego" w:cs="Times New Roman"/>
                <w:color w:val="000000"/>
                <w:sz w:val="16"/>
                <w:szCs w:val="16"/>
                <w:lang w:eastAsia="pl-PL"/>
              </w:rPr>
              <w:t xml:space="preserve">względem różnych </w:t>
            </w:r>
            <w:r w:rsidR="008602A5">
              <w:rPr>
                <w:rFonts w:ascii="Czcionka tekstu podstawowego" w:eastAsia="Times New Roman" w:hAnsi="Czcionka tekstu podstawowego" w:cs="Times New Roman"/>
                <w:color w:val="000000"/>
                <w:sz w:val="16"/>
                <w:szCs w:val="16"/>
                <w:lang w:eastAsia="pl-PL"/>
              </w:rPr>
              <w:t>odbiorców</w:t>
            </w:r>
            <w:r w:rsidR="008602A5" w:rsidRPr="008602A5">
              <w:rPr>
                <w:rFonts w:ascii="Czcionka tekstu podstawowego" w:eastAsia="Times New Roman" w:hAnsi="Czcionka tekstu podstawowego" w:cs="Times New Roman"/>
                <w:color w:val="000000"/>
                <w:sz w:val="16"/>
                <w:szCs w:val="16"/>
                <w:lang w:eastAsia="pl-PL"/>
              </w:rPr>
              <w:t>, które nie spełniają kryteriów zaliczania ich do należności krótkoterminowych i wykazywania w aktywach obrotowych</w:t>
            </w:r>
            <w:r w:rsidR="00495332">
              <w:rPr>
                <w:rFonts w:ascii="Czcionka tekstu podstawowego" w:eastAsia="Times New Roman" w:hAnsi="Czcionka tekstu podstawowego" w:cs="Times New Roman"/>
                <w:color w:val="000000"/>
                <w:sz w:val="16"/>
                <w:szCs w:val="16"/>
                <w:lang w:eastAsia="pl-PL"/>
              </w:rPr>
              <w:t>.</w:t>
            </w:r>
            <w:r w:rsidR="008A7E8F">
              <w:rPr>
                <w:rFonts w:ascii="Czcionka tekstu podstawowego" w:eastAsia="Times New Roman" w:hAnsi="Czcionka tekstu podstawowego" w:cs="Times New Roman"/>
                <w:color w:val="000000"/>
                <w:sz w:val="16"/>
                <w:szCs w:val="16"/>
                <w:lang w:eastAsia="pl-PL"/>
              </w:rPr>
              <w:t xml:space="preserve"> </w:t>
            </w:r>
          </w:p>
          <w:p w14:paraId="368772F0" w14:textId="15725478" w:rsidR="00EB2CA2" w:rsidRDefault="00EB2CA2"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br/>
              <w:t xml:space="preserve">Na koncie 241 </w:t>
            </w:r>
            <w:r w:rsidRPr="00EB2CA2">
              <w:rPr>
                <w:rFonts w:ascii="Czcionka tekstu podstawowego" w:eastAsia="Times New Roman" w:hAnsi="Czcionka tekstu podstawowego" w:cs="Times New Roman"/>
                <w:color w:val="000000"/>
                <w:sz w:val="16"/>
                <w:szCs w:val="16"/>
                <w:lang w:eastAsia="pl-PL"/>
              </w:rPr>
              <w:t>Inne należności długoterminowe</w:t>
            </w:r>
            <w:r>
              <w:rPr>
                <w:rFonts w:ascii="Czcionka tekstu podstawowego" w:eastAsia="Times New Roman" w:hAnsi="Czcionka tekstu podstawowego" w:cs="Times New Roman"/>
                <w:color w:val="000000"/>
                <w:sz w:val="16"/>
                <w:szCs w:val="16"/>
                <w:lang w:eastAsia="pl-PL"/>
              </w:rPr>
              <w:t xml:space="preserve"> ujmuje się najczęściej:</w:t>
            </w:r>
          </w:p>
        </w:tc>
      </w:tr>
      <w:tr w:rsidR="00EB2CA2" w14:paraId="23C07412" w14:textId="77777777" w:rsidTr="00D902F7">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15B1AB7B" w14:textId="77777777" w:rsidR="00EB2CA2" w:rsidRDefault="00EB2CA2" w:rsidP="00D902F7"/>
        </w:tc>
        <w:tc>
          <w:tcPr>
            <w:tcW w:w="3652" w:type="dxa"/>
            <w:tcBorders>
              <w:bottom w:val="single" w:sz="4" w:space="0" w:color="00000A"/>
              <w:right w:val="single" w:sz="4" w:space="0" w:color="00000A"/>
            </w:tcBorders>
            <w:shd w:val="clear" w:color="auto" w:fill="FFFFFF"/>
            <w:vAlign w:val="bottom"/>
          </w:tcPr>
          <w:p w14:paraId="5C0C45F4" w14:textId="77777777" w:rsidR="00EB2CA2" w:rsidRDefault="00EB2CA2" w:rsidP="00D902F7">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5DE48B4A" w14:textId="77777777" w:rsidR="00EB2CA2" w:rsidRDefault="00EB2CA2" w:rsidP="00D902F7">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EB2CA2" w14:paraId="18F3DEC9" w14:textId="77777777" w:rsidTr="00D902F7">
        <w:trPr>
          <w:trHeight w:val="79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29319661" w14:textId="77777777" w:rsidR="00EB2CA2" w:rsidRDefault="00EB2CA2" w:rsidP="00D902F7"/>
        </w:tc>
        <w:tc>
          <w:tcPr>
            <w:tcW w:w="3652" w:type="dxa"/>
            <w:tcBorders>
              <w:bottom w:val="single" w:sz="4" w:space="0" w:color="00000A"/>
              <w:right w:val="single" w:sz="4" w:space="0" w:color="00000A"/>
            </w:tcBorders>
            <w:shd w:val="clear" w:color="auto" w:fill="FFFFFF"/>
          </w:tcPr>
          <w:p w14:paraId="41F768BD" w14:textId="53655849" w:rsidR="008A7E8F" w:rsidRDefault="008A7E8F" w:rsidP="008A7E8F">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BE5906">
              <w:rPr>
                <w:rFonts w:ascii="Czcionka tekstu podstawowego" w:eastAsia="Times New Roman" w:hAnsi="Czcionka tekstu podstawowego" w:cs="Times New Roman"/>
                <w:color w:val="000000"/>
                <w:sz w:val="16"/>
                <w:szCs w:val="16"/>
                <w:lang w:eastAsia="pl-PL"/>
              </w:rPr>
              <w:t>Udzielenie</w:t>
            </w:r>
            <w:r w:rsidRPr="003C72AC">
              <w:rPr>
                <w:rFonts w:ascii="Czcionka tekstu podstawowego" w:eastAsia="Times New Roman" w:hAnsi="Czcionka tekstu podstawowego" w:cs="Times New Roman"/>
                <w:color w:val="000000"/>
                <w:sz w:val="16"/>
                <w:szCs w:val="16"/>
                <w:lang w:eastAsia="pl-PL"/>
              </w:rPr>
              <w:t xml:space="preserve"> pożyczki</w:t>
            </w:r>
            <w:r>
              <w:rPr>
                <w:rFonts w:ascii="Czcionka tekstu podstawowego" w:eastAsia="Times New Roman" w:hAnsi="Czcionka tekstu podstawowego" w:cs="Times New Roman"/>
                <w:color w:val="000000"/>
                <w:sz w:val="16"/>
                <w:szCs w:val="16"/>
                <w:lang w:eastAsia="pl-PL"/>
              </w:rPr>
              <w:t>.</w:t>
            </w:r>
          </w:p>
          <w:p w14:paraId="6973BF48" w14:textId="3211A354" w:rsidR="00EB2CA2" w:rsidRDefault="008A7E8F" w:rsidP="008A7E8F">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3. </w:t>
            </w:r>
            <w:r w:rsidR="00BE5906">
              <w:rPr>
                <w:rFonts w:ascii="Czcionka tekstu podstawowego" w:eastAsia="Times New Roman" w:hAnsi="Czcionka tekstu podstawowego" w:cs="Times New Roman"/>
                <w:color w:val="000000"/>
                <w:sz w:val="16"/>
                <w:szCs w:val="16"/>
                <w:lang w:eastAsia="pl-PL"/>
              </w:rPr>
              <w:t xml:space="preserve">Naliczenie </w:t>
            </w:r>
            <w:r>
              <w:rPr>
                <w:rFonts w:ascii="Czcionka tekstu podstawowego" w:eastAsia="Times New Roman" w:hAnsi="Czcionka tekstu podstawowego" w:cs="Times New Roman"/>
                <w:color w:val="000000"/>
                <w:sz w:val="16"/>
                <w:szCs w:val="16"/>
                <w:lang w:eastAsia="pl-PL"/>
              </w:rPr>
              <w:t>odsetek.</w:t>
            </w:r>
          </w:p>
        </w:tc>
        <w:tc>
          <w:tcPr>
            <w:tcW w:w="4045" w:type="dxa"/>
            <w:tcBorders>
              <w:bottom w:val="single" w:sz="4" w:space="0" w:color="00000A"/>
              <w:right w:val="single" w:sz="4" w:space="0" w:color="00000A"/>
            </w:tcBorders>
            <w:shd w:val="clear" w:color="auto" w:fill="FFFFFF"/>
          </w:tcPr>
          <w:p w14:paraId="7FDDD822" w14:textId="5EEEF095" w:rsidR="008A7E8F" w:rsidRDefault="008A7E8F" w:rsidP="008A7E8F">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Otrzymanie </w:t>
            </w:r>
            <w:r w:rsidR="00BE5906">
              <w:rPr>
                <w:rFonts w:ascii="Czcionka tekstu podstawowego" w:eastAsia="Times New Roman" w:hAnsi="Czcionka tekstu podstawowego" w:cs="Times New Roman"/>
                <w:color w:val="000000"/>
                <w:sz w:val="16"/>
                <w:szCs w:val="16"/>
                <w:lang w:eastAsia="pl-PL"/>
              </w:rPr>
              <w:t xml:space="preserve">zwrotu </w:t>
            </w:r>
            <w:r>
              <w:rPr>
                <w:rFonts w:ascii="Czcionka tekstu podstawowego" w:eastAsia="Times New Roman" w:hAnsi="Czcionka tekstu podstawowego" w:cs="Times New Roman"/>
                <w:color w:val="000000"/>
                <w:sz w:val="16"/>
                <w:szCs w:val="16"/>
                <w:lang w:eastAsia="pl-PL"/>
              </w:rPr>
              <w:t>pożyczki.</w:t>
            </w:r>
          </w:p>
          <w:p w14:paraId="30D93C87" w14:textId="7EC0E79E" w:rsidR="00EB2CA2" w:rsidRDefault="00BE5906" w:rsidP="008A7E8F">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w:t>
            </w:r>
            <w:r w:rsidR="008A7E8F">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Otrzymanie n</w:t>
            </w:r>
            <w:r w:rsidR="008A7E8F">
              <w:rPr>
                <w:rFonts w:ascii="Czcionka tekstu podstawowego" w:eastAsia="Times New Roman" w:hAnsi="Czcionka tekstu podstawowego" w:cs="Times New Roman"/>
                <w:color w:val="000000"/>
                <w:sz w:val="16"/>
                <w:szCs w:val="16"/>
                <w:lang w:eastAsia="pl-PL"/>
              </w:rPr>
              <w:t>alicz</w:t>
            </w:r>
            <w:r>
              <w:rPr>
                <w:rFonts w:ascii="Czcionka tekstu podstawowego" w:eastAsia="Times New Roman" w:hAnsi="Czcionka tekstu podstawowego" w:cs="Times New Roman"/>
                <w:color w:val="000000"/>
                <w:sz w:val="16"/>
                <w:szCs w:val="16"/>
                <w:lang w:eastAsia="pl-PL"/>
              </w:rPr>
              <w:t>onych</w:t>
            </w:r>
            <w:r w:rsidR="008A7E8F">
              <w:rPr>
                <w:rFonts w:ascii="Czcionka tekstu podstawowego" w:eastAsia="Times New Roman" w:hAnsi="Czcionka tekstu podstawowego" w:cs="Times New Roman"/>
                <w:color w:val="000000"/>
                <w:sz w:val="16"/>
                <w:szCs w:val="16"/>
                <w:lang w:eastAsia="pl-PL"/>
              </w:rPr>
              <w:t xml:space="preserve"> odsetek.</w:t>
            </w:r>
          </w:p>
        </w:tc>
      </w:tr>
      <w:tr w:rsidR="00EB2CA2" w14:paraId="229246E0" w14:textId="77777777" w:rsidTr="00D902F7">
        <w:trPr>
          <w:trHeight w:val="727"/>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EB69365" w14:textId="77777777" w:rsidR="00EB2CA2" w:rsidRDefault="00EB2CA2"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1D416362" w14:textId="2A58026B" w:rsidR="00EB2CA2" w:rsidRDefault="00EB2CA2"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241 Należności długoterminowe prowadzi się rozwinięcie analityczne według poniższego schematu:</w:t>
            </w:r>
            <w:r>
              <w:rPr>
                <w:rFonts w:ascii="Czcionka tekstu podstawowego" w:eastAsia="Times New Roman" w:hAnsi="Czcionka tekstu podstawowego" w:cs="Times New Roman"/>
                <w:color w:val="000000"/>
                <w:sz w:val="16"/>
                <w:szCs w:val="16"/>
                <w:lang w:eastAsia="pl-PL"/>
              </w:rPr>
              <w:br/>
              <w:t xml:space="preserve">241 - 00001 </w:t>
            </w:r>
            <w:r w:rsidRPr="00EB2CA2">
              <w:rPr>
                <w:rFonts w:ascii="Czcionka tekstu podstawowego" w:eastAsia="Times New Roman" w:hAnsi="Czcionka tekstu podstawowego" w:cs="Times New Roman"/>
                <w:color w:val="000000"/>
                <w:sz w:val="16"/>
                <w:szCs w:val="16"/>
                <w:lang w:eastAsia="pl-PL"/>
              </w:rPr>
              <w:t>Inne należności długoterminowe</w:t>
            </w:r>
          </w:p>
          <w:p w14:paraId="708E6A56" w14:textId="77777777" w:rsidR="00EB2CA2" w:rsidRDefault="00EB2CA2" w:rsidP="00D902F7">
            <w:pPr>
              <w:spacing w:after="0" w:line="240" w:lineRule="auto"/>
              <w:rPr>
                <w:rFonts w:ascii="Czcionka tekstu podstawowego" w:eastAsia="Times New Roman" w:hAnsi="Czcionka tekstu podstawowego" w:cs="Times New Roman"/>
                <w:color w:val="000000"/>
                <w:sz w:val="16"/>
                <w:szCs w:val="16"/>
                <w:lang w:eastAsia="pl-PL"/>
              </w:rPr>
            </w:pPr>
          </w:p>
        </w:tc>
      </w:tr>
      <w:tr w:rsidR="00EB2CA2" w14:paraId="03E6DDFE" w14:textId="77777777" w:rsidTr="00D902F7">
        <w:trPr>
          <w:trHeight w:val="398"/>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60B5CCED" w14:textId="77777777" w:rsidR="00EB2CA2" w:rsidRDefault="00EB2CA2"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398379DD" w14:textId="05E2B696" w:rsidR="00EB2CA2" w:rsidRDefault="00EB2CA2" w:rsidP="008A7E8F">
            <w:pPr>
              <w:spacing w:after="240" w:line="240" w:lineRule="auto"/>
              <w:jc w:val="both"/>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br/>
            </w:r>
            <w:r w:rsidR="008A7E8F" w:rsidRPr="008A7E8F">
              <w:rPr>
                <w:rFonts w:ascii="Times New Roman" w:hAnsi="Times New Roman" w:cs="Times New Roman"/>
                <w:sz w:val="16"/>
                <w:szCs w:val="16"/>
              </w:rPr>
              <w:t>Przykładem należności długoterminowych mogą być należności z tytułu udzielonej jednostce powiązanej nieoprocentowanej pożyczki, w tej części, która będzie spłacona nie wcześniej niż po upływie 12 miesięcy od dnia bilansowego.</w:t>
            </w:r>
          </w:p>
        </w:tc>
      </w:tr>
    </w:tbl>
    <w:p w14:paraId="63D00EC6" w14:textId="77777777" w:rsidR="00EB2CA2" w:rsidRDefault="00EB2CA2"/>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EB2CA2" w14:paraId="6D199955" w14:textId="77777777" w:rsidTr="00D902F7">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E0DCEE4" w14:textId="77777777" w:rsidR="00EB2CA2" w:rsidRDefault="00EB2CA2"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12C6BBA6" w14:textId="41E80924" w:rsidR="00EB2CA2" w:rsidRDefault="00EB2CA2"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242 – </w:t>
            </w:r>
            <w:r w:rsidRPr="00EB2CA2">
              <w:rPr>
                <w:rFonts w:ascii="Czcionka tekstu podstawowego" w:eastAsia="Times New Roman" w:hAnsi="Czcionka tekstu podstawowego" w:cs="Times New Roman"/>
                <w:color w:val="000000"/>
                <w:sz w:val="16"/>
                <w:szCs w:val="16"/>
                <w:lang w:eastAsia="pl-PL"/>
              </w:rPr>
              <w:t>Należności krótkoterminowe z tytułu dostaw i usług o okresie spłaty powyżej 12 miesięcy</w:t>
            </w:r>
          </w:p>
        </w:tc>
      </w:tr>
      <w:tr w:rsidR="00EB2CA2" w14:paraId="6983A304" w14:textId="77777777" w:rsidTr="00D902F7">
        <w:trPr>
          <w:trHeight w:val="983"/>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0A1C3D68" w14:textId="77777777" w:rsidR="00EB2CA2" w:rsidRDefault="00EB2CA2"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1E16E913" w14:textId="4C72B7BB" w:rsidR="008602A5" w:rsidRDefault="00EB2CA2"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242 służy </w:t>
            </w:r>
            <w:r w:rsidR="008602A5" w:rsidRPr="008602A5">
              <w:rPr>
                <w:rFonts w:ascii="Czcionka tekstu podstawowego" w:eastAsia="Times New Roman" w:hAnsi="Czcionka tekstu podstawowego" w:cs="Times New Roman"/>
                <w:color w:val="000000"/>
                <w:sz w:val="16"/>
                <w:szCs w:val="16"/>
                <w:lang w:eastAsia="pl-PL"/>
              </w:rPr>
              <w:t>ewidencji krajowych lub zagranicznych należności z tytułu dostaw, robót i usług</w:t>
            </w:r>
            <w:r w:rsidR="008602A5">
              <w:rPr>
                <w:rFonts w:ascii="Czcionka tekstu podstawowego" w:eastAsia="Times New Roman" w:hAnsi="Czcionka tekstu podstawowego" w:cs="Times New Roman"/>
                <w:color w:val="000000"/>
                <w:sz w:val="16"/>
                <w:szCs w:val="16"/>
                <w:lang w:eastAsia="pl-PL"/>
              </w:rPr>
              <w:t xml:space="preserve"> o okresie spłaty powyżej 12 miesięcy</w:t>
            </w:r>
            <w:r w:rsidR="008602A5" w:rsidRPr="008602A5">
              <w:rPr>
                <w:rFonts w:ascii="Czcionka tekstu podstawowego" w:eastAsia="Times New Roman" w:hAnsi="Czcionka tekstu podstawowego" w:cs="Times New Roman"/>
                <w:color w:val="000000"/>
                <w:sz w:val="16"/>
                <w:szCs w:val="16"/>
                <w:lang w:eastAsia="pl-PL"/>
              </w:rPr>
              <w:t xml:space="preserve">. </w:t>
            </w:r>
            <w:r w:rsidR="00B55834">
              <w:rPr>
                <w:rFonts w:ascii="Czcionka tekstu podstawowego" w:eastAsia="Times New Roman" w:hAnsi="Czcionka tekstu podstawowego" w:cs="Times New Roman"/>
                <w:color w:val="000000"/>
                <w:sz w:val="16"/>
                <w:szCs w:val="16"/>
                <w:lang w:eastAsia="pl-PL"/>
              </w:rPr>
              <w:t xml:space="preserve">Konto 242 </w:t>
            </w:r>
            <w:r w:rsidR="00495332">
              <w:rPr>
                <w:rFonts w:ascii="Czcionka tekstu podstawowego" w:eastAsia="Times New Roman" w:hAnsi="Czcionka tekstu podstawowego" w:cs="Times New Roman"/>
                <w:color w:val="000000"/>
                <w:sz w:val="16"/>
                <w:szCs w:val="16"/>
                <w:lang w:eastAsia="pl-PL"/>
              </w:rPr>
              <w:t>stosowane najczęściej jest w korespondencji z kontem 201.</w:t>
            </w:r>
          </w:p>
          <w:p w14:paraId="21AA6F78" w14:textId="77777777" w:rsidR="008602A5" w:rsidRDefault="008602A5" w:rsidP="00D902F7">
            <w:pPr>
              <w:spacing w:after="0" w:line="240" w:lineRule="auto"/>
              <w:rPr>
                <w:rFonts w:ascii="Czcionka tekstu podstawowego" w:eastAsia="Times New Roman" w:hAnsi="Czcionka tekstu podstawowego" w:cs="Times New Roman"/>
                <w:color w:val="000000"/>
                <w:sz w:val="16"/>
                <w:szCs w:val="16"/>
                <w:lang w:eastAsia="pl-PL"/>
              </w:rPr>
            </w:pPr>
          </w:p>
          <w:p w14:paraId="4C71062E" w14:textId="5004CD33" w:rsidR="008602A5" w:rsidRDefault="008602A5" w:rsidP="00D902F7">
            <w:pPr>
              <w:spacing w:after="0" w:line="240" w:lineRule="auto"/>
              <w:rPr>
                <w:rFonts w:ascii="Czcionka tekstu podstawowego" w:eastAsia="Times New Roman" w:hAnsi="Czcionka tekstu podstawowego" w:cs="Times New Roman"/>
                <w:color w:val="000000"/>
                <w:sz w:val="16"/>
                <w:szCs w:val="16"/>
                <w:lang w:eastAsia="pl-PL"/>
              </w:rPr>
            </w:pPr>
            <w:r w:rsidRPr="008602A5">
              <w:rPr>
                <w:rFonts w:ascii="Czcionka tekstu podstawowego" w:eastAsia="Times New Roman" w:hAnsi="Czcionka tekstu podstawowego" w:cs="Times New Roman"/>
                <w:color w:val="000000"/>
                <w:sz w:val="16"/>
                <w:szCs w:val="16"/>
                <w:lang w:eastAsia="pl-PL"/>
              </w:rPr>
              <w:t xml:space="preserve">Po stronie </w:t>
            </w:r>
            <w:proofErr w:type="spellStart"/>
            <w:r w:rsidRPr="008602A5">
              <w:rPr>
                <w:rFonts w:ascii="Czcionka tekstu podstawowego" w:eastAsia="Times New Roman" w:hAnsi="Czcionka tekstu podstawowego" w:cs="Times New Roman"/>
                <w:color w:val="000000"/>
                <w:sz w:val="16"/>
                <w:szCs w:val="16"/>
                <w:lang w:eastAsia="pl-PL"/>
              </w:rPr>
              <w:t>Wn</w:t>
            </w:r>
            <w:proofErr w:type="spellEnd"/>
            <w:r w:rsidRPr="008602A5">
              <w:rPr>
                <w:rFonts w:ascii="Czcionka tekstu podstawowego" w:eastAsia="Times New Roman" w:hAnsi="Czcionka tekstu podstawowego" w:cs="Times New Roman"/>
                <w:color w:val="000000"/>
                <w:sz w:val="16"/>
                <w:szCs w:val="16"/>
                <w:lang w:eastAsia="pl-PL"/>
              </w:rPr>
              <w:t xml:space="preserve"> ujmowane są w szczególności zwiększenie należności. </w:t>
            </w:r>
          </w:p>
          <w:p w14:paraId="7723355C" w14:textId="15788AC9" w:rsidR="001F687E" w:rsidRDefault="008602A5" w:rsidP="00D902F7">
            <w:pPr>
              <w:spacing w:after="0" w:line="240" w:lineRule="auto"/>
              <w:rPr>
                <w:rFonts w:ascii="Czcionka tekstu podstawowego" w:eastAsia="Times New Roman" w:hAnsi="Czcionka tekstu podstawowego" w:cs="Times New Roman"/>
                <w:color w:val="000000"/>
                <w:sz w:val="16"/>
                <w:szCs w:val="16"/>
                <w:lang w:eastAsia="pl-PL"/>
              </w:rPr>
            </w:pPr>
            <w:r w:rsidRPr="008602A5">
              <w:rPr>
                <w:rFonts w:ascii="Czcionka tekstu podstawowego" w:eastAsia="Times New Roman" w:hAnsi="Czcionka tekstu podstawowego" w:cs="Times New Roman"/>
                <w:color w:val="000000"/>
                <w:sz w:val="16"/>
                <w:szCs w:val="16"/>
                <w:lang w:eastAsia="pl-PL"/>
              </w:rPr>
              <w:t>Na stronie Ma ujmowane są w szczególności zmniejszenia należności.</w:t>
            </w:r>
          </w:p>
          <w:p w14:paraId="7E92EF4A" w14:textId="77777777" w:rsidR="001F687E" w:rsidRDefault="001F687E" w:rsidP="00D902F7">
            <w:pPr>
              <w:spacing w:after="0" w:line="240" w:lineRule="auto"/>
              <w:rPr>
                <w:rFonts w:ascii="Czcionka tekstu podstawowego" w:eastAsia="Times New Roman" w:hAnsi="Czcionka tekstu podstawowego" w:cs="Times New Roman"/>
                <w:color w:val="000000"/>
                <w:sz w:val="16"/>
                <w:szCs w:val="16"/>
                <w:lang w:eastAsia="pl-PL"/>
              </w:rPr>
            </w:pPr>
          </w:p>
          <w:p w14:paraId="2C2A3017" w14:textId="1CC2F738" w:rsidR="00EB2CA2" w:rsidRDefault="00EB2CA2"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Na koncie 242 </w:t>
            </w:r>
            <w:r w:rsidRPr="00EB2CA2">
              <w:rPr>
                <w:rFonts w:ascii="Czcionka tekstu podstawowego" w:eastAsia="Times New Roman" w:hAnsi="Czcionka tekstu podstawowego" w:cs="Times New Roman"/>
                <w:color w:val="000000"/>
                <w:sz w:val="16"/>
                <w:szCs w:val="16"/>
                <w:lang w:eastAsia="pl-PL"/>
              </w:rPr>
              <w:t>Należności z tytułu dostaw i usług o okresie spłaty powyżej 12 miesięcy</w:t>
            </w:r>
            <w:r>
              <w:rPr>
                <w:rFonts w:ascii="Czcionka tekstu podstawowego" w:eastAsia="Times New Roman" w:hAnsi="Czcionka tekstu podstawowego" w:cs="Times New Roman"/>
                <w:color w:val="000000"/>
                <w:sz w:val="16"/>
                <w:szCs w:val="16"/>
                <w:lang w:eastAsia="pl-PL"/>
              </w:rPr>
              <w:t xml:space="preserve"> ujmuje się najczęściej:</w:t>
            </w:r>
          </w:p>
        </w:tc>
      </w:tr>
      <w:tr w:rsidR="00EB2CA2" w14:paraId="61C14568" w14:textId="77777777" w:rsidTr="00D902F7">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A11C749" w14:textId="77777777" w:rsidR="00EB2CA2" w:rsidRDefault="00EB2CA2" w:rsidP="00D902F7"/>
        </w:tc>
        <w:tc>
          <w:tcPr>
            <w:tcW w:w="3652" w:type="dxa"/>
            <w:tcBorders>
              <w:bottom w:val="single" w:sz="4" w:space="0" w:color="00000A"/>
              <w:right w:val="single" w:sz="4" w:space="0" w:color="00000A"/>
            </w:tcBorders>
            <w:shd w:val="clear" w:color="auto" w:fill="FFFFFF"/>
            <w:vAlign w:val="bottom"/>
          </w:tcPr>
          <w:p w14:paraId="17173EDF" w14:textId="77777777" w:rsidR="00EB2CA2" w:rsidRDefault="00EB2CA2" w:rsidP="00D902F7">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71D3B485" w14:textId="77777777" w:rsidR="00EB2CA2" w:rsidRDefault="00EB2CA2" w:rsidP="00D902F7">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EB2CA2" w14:paraId="29FBCB74" w14:textId="77777777" w:rsidTr="00D902F7">
        <w:trPr>
          <w:trHeight w:val="79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E90809F" w14:textId="77777777" w:rsidR="00EB2CA2" w:rsidRDefault="00EB2CA2" w:rsidP="00D902F7"/>
        </w:tc>
        <w:tc>
          <w:tcPr>
            <w:tcW w:w="3652" w:type="dxa"/>
            <w:tcBorders>
              <w:bottom w:val="single" w:sz="4" w:space="0" w:color="00000A"/>
              <w:right w:val="single" w:sz="4" w:space="0" w:color="00000A"/>
            </w:tcBorders>
            <w:shd w:val="clear" w:color="auto" w:fill="FFFFFF"/>
          </w:tcPr>
          <w:p w14:paraId="4516A07E" w14:textId="77777777" w:rsidR="008602A5" w:rsidRDefault="008602A5" w:rsidP="00D902F7">
            <w:pPr>
              <w:spacing w:after="0" w:line="240" w:lineRule="auto"/>
              <w:rPr>
                <w:rFonts w:ascii="Czcionka tekstu podstawowego" w:eastAsia="Times New Roman" w:hAnsi="Czcionka tekstu podstawowego" w:cs="Times New Roman"/>
                <w:color w:val="000000"/>
                <w:sz w:val="16"/>
                <w:szCs w:val="16"/>
                <w:lang w:eastAsia="pl-PL"/>
              </w:rPr>
            </w:pPr>
            <w:r w:rsidRPr="008602A5">
              <w:rPr>
                <w:rFonts w:ascii="Czcionka tekstu podstawowego" w:eastAsia="Times New Roman" w:hAnsi="Czcionka tekstu podstawowego" w:cs="Times New Roman"/>
                <w:color w:val="000000"/>
                <w:sz w:val="16"/>
                <w:szCs w:val="16"/>
                <w:lang w:eastAsia="pl-PL"/>
              </w:rPr>
              <w:t xml:space="preserve">1. Należności wynikające z wystawionych faktur sprzedaży towarów, usług i materiałów. </w:t>
            </w:r>
          </w:p>
          <w:p w14:paraId="7D68122E" w14:textId="77777777" w:rsidR="008602A5" w:rsidRDefault="008602A5" w:rsidP="00D902F7">
            <w:pPr>
              <w:spacing w:after="0" w:line="240" w:lineRule="auto"/>
              <w:rPr>
                <w:rFonts w:ascii="Czcionka tekstu podstawowego" w:eastAsia="Times New Roman" w:hAnsi="Czcionka tekstu podstawowego" w:cs="Times New Roman"/>
                <w:color w:val="000000"/>
                <w:sz w:val="16"/>
                <w:szCs w:val="16"/>
                <w:lang w:eastAsia="pl-PL"/>
              </w:rPr>
            </w:pPr>
            <w:r w:rsidRPr="008602A5">
              <w:rPr>
                <w:rFonts w:ascii="Czcionka tekstu podstawowego" w:eastAsia="Times New Roman" w:hAnsi="Czcionka tekstu podstawowego" w:cs="Times New Roman"/>
                <w:color w:val="000000"/>
                <w:sz w:val="16"/>
                <w:szCs w:val="16"/>
                <w:lang w:eastAsia="pl-PL"/>
              </w:rPr>
              <w:t xml:space="preserve">2. Należne odsetki za zwłokę. </w:t>
            </w:r>
          </w:p>
          <w:p w14:paraId="1D78CD3F" w14:textId="77777777" w:rsidR="008602A5" w:rsidRDefault="008602A5" w:rsidP="00D902F7">
            <w:pPr>
              <w:spacing w:after="0" w:line="240" w:lineRule="auto"/>
              <w:rPr>
                <w:rFonts w:ascii="Czcionka tekstu podstawowego" w:eastAsia="Times New Roman" w:hAnsi="Czcionka tekstu podstawowego" w:cs="Times New Roman"/>
                <w:color w:val="000000"/>
                <w:sz w:val="16"/>
                <w:szCs w:val="16"/>
                <w:lang w:eastAsia="pl-PL"/>
              </w:rPr>
            </w:pPr>
            <w:r w:rsidRPr="008602A5">
              <w:rPr>
                <w:rFonts w:ascii="Czcionka tekstu podstawowego" w:eastAsia="Times New Roman" w:hAnsi="Czcionka tekstu podstawowego" w:cs="Times New Roman"/>
                <w:color w:val="000000"/>
                <w:sz w:val="16"/>
                <w:szCs w:val="16"/>
                <w:lang w:eastAsia="pl-PL"/>
              </w:rPr>
              <w:t xml:space="preserve">3. Należności wynikające ze sprzedaży środków trwałych i wartości niematerialnych i prawnych. </w:t>
            </w:r>
          </w:p>
          <w:p w14:paraId="021465EF" w14:textId="77777777" w:rsidR="008602A5" w:rsidRDefault="008602A5" w:rsidP="00D902F7">
            <w:pPr>
              <w:spacing w:after="0" w:line="240" w:lineRule="auto"/>
              <w:rPr>
                <w:rFonts w:ascii="Czcionka tekstu podstawowego" w:eastAsia="Times New Roman" w:hAnsi="Czcionka tekstu podstawowego" w:cs="Times New Roman"/>
                <w:color w:val="000000"/>
                <w:sz w:val="16"/>
                <w:szCs w:val="16"/>
                <w:lang w:eastAsia="pl-PL"/>
              </w:rPr>
            </w:pPr>
            <w:r w:rsidRPr="008602A5">
              <w:rPr>
                <w:rFonts w:ascii="Czcionka tekstu podstawowego" w:eastAsia="Times New Roman" w:hAnsi="Czcionka tekstu podstawowego" w:cs="Times New Roman"/>
                <w:color w:val="000000"/>
                <w:sz w:val="16"/>
                <w:szCs w:val="16"/>
                <w:lang w:eastAsia="pl-PL"/>
              </w:rPr>
              <w:t xml:space="preserve">4. Należności z tytułu kar i odszkodowań umownych. </w:t>
            </w:r>
          </w:p>
          <w:p w14:paraId="3C34ED84" w14:textId="77777777" w:rsidR="008602A5" w:rsidRDefault="008602A5" w:rsidP="00D902F7">
            <w:pPr>
              <w:spacing w:after="0" w:line="240" w:lineRule="auto"/>
              <w:rPr>
                <w:rFonts w:ascii="Czcionka tekstu podstawowego" w:eastAsia="Times New Roman" w:hAnsi="Czcionka tekstu podstawowego" w:cs="Times New Roman"/>
                <w:color w:val="000000"/>
                <w:sz w:val="16"/>
                <w:szCs w:val="16"/>
                <w:lang w:eastAsia="pl-PL"/>
              </w:rPr>
            </w:pPr>
            <w:r w:rsidRPr="008602A5">
              <w:rPr>
                <w:rFonts w:ascii="Czcionka tekstu podstawowego" w:eastAsia="Times New Roman" w:hAnsi="Czcionka tekstu podstawowego" w:cs="Times New Roman"/>
                <w:color w:val="000000"/>
                <w:sz w:val="16"/>
                <w:szCs w:val="16"/>
                <w:lang w:eastAsia="pl-PL"/>
              </w:rPr>
              <w:t xml:space="preserve">5. Otrzymane zaliczki i przedpłaty. </w:t>
            </w:r>
          </w:p>
          <w:p w14:paraId="3A88F6B5" w14:textId="5C8FAE81" w:rsidR="00EB2CA2" w:rsidRDefault="008602A5" w:rsidP="00D902F7">
            <w:pPr>
              <w:spacing w:after="0" w:line="240" w:lineRule="auto"/>
              <w:rPr>
                <w:rFonts w:ascii="Czcionka tekstu podstawowego" w:eastAsia="Times New Roman" w:hAnsi="Czcionka tekstu podstawowego" w:cs="Times New Roman"/>
                <w:color w:val="000000"/>
                <w:sz w:val="16"/>
                <w:szCs w:val="16"/>
                <w:lang w:eastAsia="pl-PL"/>
              </w:rPr>
            </w:pPr>
            <w:r w:rsidRPr="008602A5">
              <w:rPr>
                <w:rFonts w:ascii="Czcionka tekstu podstawowego" w:eastAsia="Times New Roman" w:hAnsi="Czcionka tekstu podstawowego" w:cs="Times New Roman"/>
                <w:color w:val="000000"/>
                <w:sz w:val="16"/>
                <w:szCs w:val="16"/>
                <w:lang w:eastAsia="pl-PL"/>
              </w:rPr>
              <w:t>6. Naliczone kary umowne i odszkodowania.</w:t>
            </w:r>
          </w:p>
        </w:tc>
        <w:tc>
          <w:tcPr>
            <w:tcW w:w="4045" w:type="dxa"/>
            <w:tcBorders>
              <w:bottom w:val="single" w:sz="4" w:space="0" w:color="00000A"/>
              <w:right w:val="single" w:sz="4" w:space="0" w:color="00000A"/>
            </w:tcBorders>
            <w:shd w:val="clear" w:color="auto" w:fill="FFFFFF"/>
          </w:tcPr>
          <w:p w14:paraId="0611512E" w14:textId="77777777" w:rsidR="008602A5" w:rsidRDefault="008602A5" w:rsidP="00D902F7">
            <w:pPr>
              <w:spacing w:after="0" w:line="240" w:lineRule="auto"/>
              <w:rPr>
                <w:rFonts w:ascii="Czcionka tekstu podstawowego" w:eastAsia="Times New Roman" w:hAnsi="Czcionka tekstu podstawowego" w:cs="Times New Roman"/>
                <w:color w:val="000000"/>
                <w:sz w:val="16"/>
                <w:szCs w:val="16"/>
                <w:lang w:eastAsia="pl-PL"/>
              </w:rPr>
            </w:pPr>
            <w:r w:rsidRPr="008602A5">
              <w:rPr>
                <w:rFonts w:ascii="Czcionka tekstu podstawowego" w:eastAsia="Times New Roman" w:hAnsi="Czcionka tekstu podstawowego" w:cs="Times New Roman"/>
                <w:color w:val="000000"/>
                <w:sz w:val="16"/>
                <w:szCs w:val="16"/>
                <w:lang w:eastAsia="pl-PL"/>
              </w:rPr>
              <w:t xml:space="preserve">1. Zapłata należności. </w:t>
            </w:r>
          </w:p>
          <w:p w14:paraId="57C595FA" w14:textId="77777777" w:rsidR="008602A5" w:rsidRDefault="008602A5" w:rsidP="00D902F7">
            <w:pPr>
              <w:spacing w:after="0" w:line="240" w:lineRule="auto"/>
              <w:rPr>
                <w:rFonts w:ascii="Czcionka tekstu podstawowego" w:eastAsia="Times New Roman" w:hAnsi="Czcionka tekstu podstawowego" w:cs="Times New Roman"/>
                <w:color w:val="000000"/>
                <w:sz w:val="16"/>
                <w:szCs w:val="16"/>
                <w:lang w:eastAsia="pl-PL"/>
              </w:rPr>
            </w:pPr>
            <w:r w:rsidRPr="008602A5">
              <w:rPr>
                <w:rFonts w:ascii="Czcionka tekstu podstawowego" w:eastAsia="Times New Roman" w:hAnsi="Czcionka tekstu podstawowego" w:cs="Times New Roman"/>
                <w:color w:val="000000"/>
                <w:sz w:val="16"/>
                <w:szCs w:val="16"/>
                <w:lang w:eastAsia="pl-PL"/>
              </w:rPr>
              <w:t xml:space="preserve">2. Odpisanie należności nieściągalnych. </w:t>
            </w:r>
          </w:p>
          <w:p w14:paraId="6833D4C8" w14:textId="77777777" w:rsidR="008602A5" w:rsidRDefault="008602A5" w:rsidP="00D902F7">
            <w:pPr>
              <w:spacing w:after="0" w:line="240" w:lineRule="auto"/>
              <w:rPr>
                <w:rFonts w:ascii="Czcionka tekstu podstawowego" w:eastAsia="Times New Roman" w:hAnsi="Czcionka tekstu podstawowego" w:cs="Times New Roman"/>
                <w:color w:val="000000"/>
                <w:sz w:val="16"/>
                <w:szCs w:val="16"/>
                <w:lang w:eastAsia="pl-PL"/>
              </w:rPr>
            </w:pPr>
            <w:r w:rsidRPr="008602A5">
              <w:rPr>
                <w:rFonts w:ascii="Czcionka tekstu podstawowego" w:eastAsia="Times New Roman" w:hAnsi="Czcionka tekstu podstawowego" w:cs="Times New Roman"/>
                <w:color w:val="000000"/>
                <w:sz w:val="16"/>
                <w:szCs w:val="16"/>
                <w:lang w:eastAsia="pl-PL"/>
              </w:rPr>
              <w:t xml:space="preserve">3. Zmniejszenie uprzednio naliczonych odsetek z tytułu kar, odszkodowań umownych i odsetek za zwłokę w sytuacji uznania ich za nieistotne. </w:t>
            </w:r>
          </w:p>
          <w:p w14:paraId="1676E7A5" w14:textId="77777777" w:rsidR="008602A5" w:rsidRDefault="008602A5" w:rsidP="00D902F7">
            <w:pPr>
              <w:spacing w:after="0" w:line="240" w:lineRule="auto"/>
              <w:rPr>
                <w:rFonts w:ascii="Czcionka tekstu podstawowego" w:eastAsia="Times New Roman" w:hAnsi="Czcionka tekstu podstawowego" w:cs="Times New Roman"/>
                <w:color w:val="000000"/>
                <w:sz w:val="16"/>
                <w:szCs w:val="16"/>
                <w:lang w:eastAsia="pl-PL"/>
              </w:rPr>
            </w:pPr>
            <w:r w:rsidRPr="008602A5">
              <w:rPr>
                <w:rFonts w:ascii="Czcionka tekstu podstawowego" w:eastAsia="Times New Roman" w:hAnsi="Czcionka tekstu podstawowego" w:cs="Times New Roman"/>
                <w:color w:val="000000"/>
                <w:sz w:val="16"/>
                <w:szCs w:val="16"/>
                <w:lang w:eastAsia="pl-PL"/>
              </w:rPr>
              <w:t xml:space="preserve">4. Kompensata należności ze zobowiązania. </w:t>
            </w:r>
          </w:p>
          <w:p w14:paraId="470BC7C6" w14:textId="4E02CD6D" w:rsidR="00EB2CA2" w:rsidRDefault="008602A5" w:rsidP="00D902F7">
            <w:pPr>
              <w:spacing w:after="0" w:line="240" w:lineRule="auto"/>
              <w:rPr>
                <w:rFonts w:ascii="Czcionka tekstu podstawowego" w:eastAsia="Times New Roman" w:hAnsi="Czcionka tekstu podstawowego" w:cs="Times New Roman"/>
                <w:color w:val="000000"/>
                <w:sz w:val="16"/>
                <w:szCs w:val="16"/>
                <w:lang w:eastAsia="pl-PL"/>
              </w:rPr>
            </w:pPr>
            <w:r w:rsidRPr="008602A5">
              <w:rPr>
                <w:rFonts w:ascii="Czcionka tekstu podstawowego" w:eastAsia="Times New Roman" w:hAnsi="Czcionka tekstu podstawowego" w:cs="Times New Roman"/>
                <w:color w:val="000000"/>
                <w:sz w:val="16"/>
                <w:szCs w:val="16"/>
                <w:lang w:eastAsia="pl-PL"/>
              </w:rPr>
              <w:t>5. Odpisanie należności przedawnionych i umorzonych. 6. Korekty należności wynikające ze zgłoszonych reklamacji</w:t>
            </w:r>
            <w:r>
              <w:rPr>
                <w:rFonts w:ascii="Czcionka tekstu podstawowego" w:eastAsia="Times New Roman" w:hAnsi="Czcionka tekstu podstawowego" w:cs="Times New Roman"/>
                <w:color w:val="000000"/>
                <w:sz w:val="16"/>
                <w:szCs w:val="16"/>
                <w:lang w:eastAsia="pl-PL"/>
              </w:rPr>
              <w:t>.</w:t>
            </w:r>
          </w:p>
        </w:tc>
      </w:tr>
      <w:tr w:rsidR="00EB2CA2" w14:paraId="48F17595" w14:textId="77777777" w:rsidTr="00D902F7">
        <w:trPr>
          <w:trHeight w:val="727"/>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3BB8E76D" w14:textId="77777777" w:rsidR="00EB2CA2" w:rsidRDefault="00EB2CA2"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3F93029C" w14:textId="30B46DD4" w:rsidR="00EB2CA2" w:rsidRDefault="00EB2CA2"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24</w:t>
            </w:r>
            <w:r w:rsidR="008602A5">
              <w:rPr>
                <w:rFonts w:ascii="Czcionka tekstu podstawowego" w:eastAsia="Times New Roman" w:hAnsi="Czcionka tekstu podstawowego" w:cs="Times New Roman"/>
                <w:color w:val="000000"/>
                <w:sz w:val="16"/>
                <w:szCs w:val="16"/>
                <w:lang w:eastAsia="pl-PL"/>
              </w:rPr>
              <w:t>2</w:t>
            </w:r>
            <w:r>
              <w:rPr>
                <w:rFonts w:ascii="Czcionka tekstu podstawowego" w:eastAsia="Times New Roman" w:hAnsi="Czcionka tekstu podstawowego" w:cs="Times New Roman"/>
                <w:color w:val="000000"/>
                <w:sz w:val="16"/>
                <w:szCs w:val="16"/>
                <w:lang w:eastAsia="pl-PL"/>
              </w:rPr>
              <w:t xml:space="preserve"> </w:t>
            </w:r>
            <w:r w:rsidR="008602A5" w:rsidRPr="00EB2CA2">
              <w:rPr>
                <w:rFonts w:ascii="Czcionka tekstu podstawowego" w:eastAsia="Times New Roman" w:hAnsi="Czcionka tekstu podstawowego" w:cs="Times New Roman"/>
                <w:color w:val="000000"/>
                <w:sz w:val="16"/>
                <w:szCs w:val="16"/>
                <w:lang w:eastAsia="pl-PL"/>
              </w:rPr>
              <w:t>Należności krótkoterminowe z tytułu dostaw i usług o okresie spłaty powyżej 12 miesięcy</w:t>
            </w:r>
            <w:r w:rsidR="008602A5">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prowadzi się rozwinięcie analityczne według poniższego schematu:</w:t>
            </w:r>
            <w:r>
              <w:rPr>
                <w:rFonts w:ascii="Czcionka tekstu podstawowego" w:eastAsia="Times New Roman" w:hAnsi="Czcionka tekstu podstawowego" w:cs="Times New Roman"/>
                <w:color w:val="000000"/>
                <w:sz w:val="16"/>
                <w:szCs w:val="16"/>
                <w:lang w:eastAsia="pl-PL"/>
              </w:rPr>
              <w:br/>
              <w:t xml:space="preserve">242 - 00001 </w:t>
            </w:r>
            <w:r w:rsidR="008602A5" w:rsidRPr="008602A5">
              <w:rPr>
                <w:rFonts w:ascii="Czcionka tekstu podstawowego" w:eastAsia="Times New Roman" w:hAnsi="Czcionka tekstu podstawowego" w:cs="Times New Roman"/>
                <w:color w:val="000000"/>
                <w:sz w:val="16"/>
                <w:szCs w:val="16"/>
                <w:lang w:eastAsia="pl-PL"/>
              </w:rPr>
              <w:t>Należności z tytułu dostaw i usług o okresie spłaty powyżej 12 miesięcy</w:t>
            </w:r>
            <w:r w:rsidR="008602A5">
              <w:rPr>
                <w:rFonts w:ascii="Czcionka tekstu podstawowego" w:eastAsia="Times New Roman" w:hAnsi="Czcionka tekstu podstawowego" w:cs="Times New Roman"/>
                <w:color w:val="000000"/>
                <w:sz w:val="16"/>
                <w:szCs w:val="16"/>
                <w:lang w:eastAsia="pl-PL"/>
              </w:rPr>
              <w:t>.</w:t>
            </w:r>
          </w:p>
          <w:p w14:paraId="05D7F57D" w14:textId="77777777" w:rsidR="00EB2CA2" w:rsidRDefault="00EB2CA2" w:rsidP="00D902F7">
            <w:pPr>
              <w:spacing w:after="0" w:line="240" w:lineRule="auto"/>
              <w:rPr>
                <w:rFonts w:ascii="Czcionka tekstu podstawowego" w:eastAsia="Times New Roman" w:hAnsi="Czcionka tekstu podstawowego" w:cs="Times New Roman"/>
                <w:color w:val="000000"/>
                <w:sz w:val="16"/>
                <w:szCs w:val="16"/>
                <w:lang w:eastAsia="pl-PL"/>
              </w:rPr>
            </w:pPr>
          </w:p>
        </w:tc>
      </w:tr>
      <w:tr w:rsidR="00EB2CA2" w14:paraId="390E9285" w14:textId="77777777" w:rsidTr="00D902F7">
        <w:trPr>
          <w:trHeight w:val="398"/>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72389F4E" w14:textId="77777777" w:rsidR="00EB2CA2" w:rsidRDefault="00EB2CA2"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01446CCD" w14:textId="60FCD02E" w:rsidR="00EB2CA2" w:rsidRDefault="00EB2CA2" w:rsidP="00D902F7">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br/>
              <w:t>brak</w:t>
            </w:r>
          </w:p>
        </w:tc>
      </w:tr>
    </w:tbl>
    <w:p w14:paraId="65EBB1B8" w14:textId="77777777" w:rsidR="00EB2CA2" w:rsidRDefault="00EB2CA2"/>
    <w:p w14:paraId="3CC565F9" w14:textId="77777777" w:rsidR="00E80195" w:rsidRDefault="00E80195"/>
    <w:p w14:paraId="3A77172A" w14:textId="77777777" w:rsidR="00E80195" w:rsidRDefault="00E80195"/>
    <w:p w14:paraId="431C267B" w14:textId="77777777" w:rsidR="00E80195" w:rsidRDefault="00E80195"/>
    <w:p w14:paraId="6D89A205" w14:textId="77777777" w:rsidR="00E80195" w:rsidRDefault="00E80195"/>
    <w:p w14:paraId="7586FFF0" w14:textId="77777777" w:rsidR="00E80195" w:rsidRDefault="00E80195"/>
    <w:p w14:paraId="73BF556A" w14:textId="77777777" w:rsidR="00E80195" w:rsidRDefault="00E80195"/>
    <w:p w14:paraId="48EE3450" w14:textId="77777777" w:rsidR="00E80195" w:rsidRDefault="00E80195"/>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E80195" w14:paraId="6D24551E" w14:textId="77777777" w:rsidTr="00D902F7">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7528C1F" w14:textId="77777777" w:rsidR="00E80195" w:rsidRDefault="00E80195"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44D65269" w14:textId="4B763E8F" w:rsidR="00E80195" w:rsidRDefault="00E80195"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260 - </w:t>
            </w:r>
            <w:r w:rsidRPr="00E80195">
              <w:rPr>
                <w:rFonts w:ascii="Czcionka tekstu podstawowego" w:eastAsia="Times New Roman" w:hAnsi="Czcionka tekstu podstawowego" w:cs="Times New Roman"/>
                <w:color w:val="000000"/>
                <w:sz w:val="16"/>
                <w:szCs w:val="16"/>
                <w:lang w:eastAsia="pl-PL"/>
              </w:rPr>
              <w:t>Zobowiązania długoterminowe z tytułu kredytów i pożyczek</w:t>
            </w:r>
          </w:p>
        </w:tc>
      </w:tr>
      <w:tr w:rsidR="00E80195" w14:paraId="5746A994" w14:textId="77777777" w:rsidTr="00D902F7">
        <w:trPr>
          <w:trHeight w:val="983"/>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25E24AF9" w14:textId="77777777" w:rsidR="00E80195" w:rsidRDefault="00E80195"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7562FBA9" w14:textId="04F7E732" w:rsidR="00E80195" w:rsidRDefault="00E80195" w:rsidP="00E80195">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260 służy do ewidencji uzyskanych pożyczek i kredytów </w:t>
            </w:r>
            <w:r w:rsidR="00301E47">
              <w:rPr>
                <w:rFonts w:ascii="Czcionka tekstu podstawowego" w:eastAsia="Times New Roman" w:hAnsi="Czcionka tekstu podstawowego" w:cs="Times New Roman"/>
                <w:color w:val="000000"/>
                <w:sz w:val="16"/>
                <w:szCs w:val="16"/>
                <w:lang w:eastAsia="pl-PL"/>
              </w:rPr>
              <w:t xml:space="preserve">lub ich części </w:t>
            </w:r>
            <w:r>
              <w:rPr>
                <w:rFonts w:ascii="Czcionka tekstu podstawowego" w:eastAsia="Times New Roman" w:hAnsi="Czcionka tekstu podstawowego" w:cs="Times New Roman"/>
                <w:color w:val="000000"/>
                <w:sz w:val="16"/>
                <w:szCs w:val="16"/>
                <w:lang w:eastAsia="pl-PL"/>
              </w:rPr>
              <w:t>o okresie wymagalności przekraczającej 12 miesięcy.</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Na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260 ujmuje się spłatę pożyczek oraz kredytów oraz odsetek od nich.</w:t>
            </w:r>
            <w:r>
              <w:rPr>
                <w:rFonts w:ascii="Czcionka tekstu podstawowego" w:eastAsia="Times New Roman" w:hAnsi="Czcionka tekstu podstawowego" w:cs="Times New Roman"/>
                <w:color w:val="000000"/>
                <w:sz w:val="16"/>
                <w:szCs w:val="16"/>
                <w:lang w:eastAsia="pl-PL"/>
              </w:rPr>
              <w:br/>
              <w:t>Na stronie Ma konta 260 ujmuje się zaciągnięcie zobowiązań z tytułu pożyczek lub kredytów oraz naliczenie odsetek od nich.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Na koncie 260 </w:t>
            </w:r>
            <w:r w:rsidR="00301E47" w:rsidRPr="00E80195">
              <w:rPr>
                <w:rFonts w:ascii="Czcionka tekstu podstawowego" w:eastAsia="Times New Roman" w:hAnsi="Czcionka tekstu podstawowego" w:cs="Times New Roman"/>
                <w:color w:val="000000"/>
                <w:sz w:val="16"/>
                <w:szCs w:val="16"/>
                <w:lang w:eastAsia="pl-PL"/>
              </w:rPr>
              <w:t>Zobowiązania długoterminowe z tytułu kredytów i pożyczek</w:t>
            </w:r>
            <w:r w:rsidR="00301E47">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ujmuje się najczęściej:</w:t>
            </w:r>
          </w:p>
          <w:p w14:paraId="14568C07" w14:textId="41660678" w:rsidR="00E80195" w:rsidRDefault="00E80195" w:rsidP="00D902F7">
            <w:pPr>
              <w:spacing w:after="0" w:line="240" w:lineRule="auto"/>
              <w:rPr>
                <w:rFonts w:ascii="Czcionka tekstu podstawowego" w:eastAsia="Times New Roman" w:hAnsi="Czcionka tekstu podstawowego" w:cs="Times New Roman"/>
                <w:color w:val="000000"/>
                <w:sz w:val="16"/>
                <w:szCs w:val="16"/>
                <w:lang w:eastAsia="pl-PL"/>
              </w:rPr>
            </w:pPr>
          </w:p>
        </w:tc>
      </w:tr>
      <w:tr w:rsidR="00E80195" w14:paraId="7497F7A4" w14:textId="77777777" w:rsidTr="00D902F7">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CE48614" w14:textId="77777777" w:rsidR="00E80195" w:rsidRDefault="00E80195" w:rsidP="00D902F7"/>
        </w:tc>
        <w:tc>
          <w:tcPr>
            <w:tcW w:w="3652" w:type="dxa"/>
            <w:tcBorders>
              <w:bottom w:val="single" w:sz="4" w:space="0" w:color="00000A"/>
              <w:right w:val="single" w:sz="4" w:space="0" w:color="00000A"/>
            </w:tcBorders>
            <w:shd w:val="clear" w:color="auto" w:fill="FFFFFF"/>
            <w:vAlign w:val="bottom"/>
          </w:tcPr>
          <w:p w14:paraId="75F89C02" w14:textId="77777777" w:rsidR="00E80195" w:rsidRDefault="00E80195" w:rsidP="00D902F7">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5D85E466" w14:textId="77777777" w:rsidR="00E80195" w:rsidRDefault="00E80195" w:rsidP="00D902F7">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E80195" w14:paraId="3C3DC635" w14:textId="77777777" w:rsidTr="00D902F7">
        <w:trPr>
          <w:trHeight w:val="79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05043F93" w14:textId="77777777" w:rsidR="00E80195" w:rsidRDefault="00E80195" w:rsidP="00D902F7"/>
        </w:tc>
        <w:tc>
          <w:tcPr>
            <w:tcW w:w="3652" w:type="dxa"/>
            <w:tcBorders>
              <w:bottom w:val="single" w:sz="4" w:space="0" w:color="00000A"/>
              <w:right w:val="single" w:sz="4" w:space="0" w:color="00000A"/>
            </w:tcBorders>
            <w:shd w:val="clear" w:color="auto" w:fill="FFFFFF"/>
          </w:tcPr>
          <w:p w14:paraId="3A8E1528" w14:textId="77777777" w:rsidR="00E80195" w:rsidRDefault="00E80195" w:rsidP="00E80195">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S</w:t>
            </w:r>
            <w:r w:rsidRPr="003C72AC">
              <w:rPr>
                <w:rFonts w:ascii="Czcionka tekstu podstawowego" w:eastAsia="Times New Roman" w:hAnsi="Czcionka tekstu podstawowego" w:cs="Times New Roman"/>
                <w:color w:val="000000"/>
                <w:sz w:val="16"/>
                <w:szCs w:val="16"/>
                <w:lang w:eastAsia="pl-PL"/>
              </w:rPr>
              <w:t>płata pożyczki</w:t>
            </w:r>
            <w:r>
              <w:rPr>
                <w:rFonts w:ascii="Czcionka tekstu podstawowego" w:eastAsia="Times New Roman" w:hAnsi="Czcionka tekstu podstawowego" w:cs="Times New Roman"/>
                <w:color w:val="000000"/>
                <w:sz w:val="16"/>
                <w:szCs w:val="16"/>
                <w:lang w:eastAsia="pl-PL"/>
              </w:rPr>
              <w:t>.</w:t>
            </w:r>
          </w:p>
          <w:p w14:paraId="77CE692F" w14:textId="77777777" w:rsidR="00E80195" w:rsidRDefault="00E80195" w:rsidP="00E80195">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w:t>
            </w:r>
            <w:r w:rsidRPr="003C72AC">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S</w:t>
            </w:r>
            <w:r w:rsidRPr="003C72AC">
              <w:rPr>
                <w:rFonts w:ascii="Czcionka tekstu podstawowego" w:eastAsia="Times New Roman" w:hAnsi="Czcionka tekstu podstawowego" w:cs="Times New Roman"/>
                <w:color w:val="000000"/>
                <w:sz w:val="16"/>
                <w:szCs w:val="16"/>
                <w:lang w:eastAsia="pl-PL"/>
              </w:rPr>
              <w:t xml:space="preserve">płata </w:t>
            </w:r>
            <w:r>
              <w:rPr>
                <w:rFonts w:ascii="Czcionka tekstu podstawowego" w:eastAsia="Times New Roman" w:hAnsi="Czcionka tekstu podstawowego" w:cs="Times New Roman"/>
                <w:color w:val="000000"/>
                <w:sz w:val="16"/>
                <w:szCs w:val="16"/>
                <w:lang w:eastAsia="pl-PL"/>
              </w:rPr>
              <w:t>kredytu.</w:t>
            </w:r>
          </w:p>
          <w:p w14:paraId="5DB4DA6C" w14:textId="44A61F1E" w:rsidR="00E80195" w:rsidRDefault="00E80195" w:rsidP="00E80195">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3. Spłata odsetek.</w:t>
            </w:r>
          </w:p>
        </w:tc>
        <w:tc>
          <w:tcPr>
            <w:tcW w:w="4045" w:type="dxa"/>
            <w:tcBorders>
              <w:bottom w:val="single" w:sz="4" w:space="0" w:color="00000A"/>
              <w:right w:val="single" w:sz="4" w:space="0" w:color="00000A"/>
            </w:tcBorders>
            <w:shd w:val="clear" w:color="auto" w:fill="FFFFFF"/>
          </w:tcPr>
          <w:p w14:paraId="17B49FE7" w14:textId="77777777" w:rsidR="00E80195" w:rsidRDefault="00E80195" w:rsidP="00E80195">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Otrzymanie pożyczki.</w:t>
            </w:r>
            <w:r>
              <w:rPr>
                <w:rFonts w:ascii="Czcionka tekstu podstawowego" w:eastAsia="Times New Roman" w:hAnsi="Czcionka tekstu podstawowego" w:cs="Times New Roman"/>
                <w:color w:val="000000"/>
                <w:sz w:val="16"/>
                <w:szCs w:val="16"/>
                <w:lang w:eastAsia="pl-PL"/>
              </w:rPr>
              <w:br/>
              <w:t>2. Otrzymanie kredytu.</w:t>
            </w:r>
          </w:p>
          <w:p w14:paraId="196469DB" w14:textId="076711B3" w:rsidR="00E80195" w:rsidRDefault="00E80195" w:rsidP="00E80195">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3. Naliczenie odsetek.</w:t>
            </w:r>
          </w:p>
        </w:tc>
      </w:tr>
      <w:tr w:rsidR="00E80195" w14:paraId="77F211C9" w14:textId="77777777" w:rsidTr="00D902F7">
        <w:trPr>
          <w:trHeight w:val="727"/>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28E9BC51" w14:textId="77777777" w:rsidR="00E80195" w:rsidRDefault="00E80195"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19B96205" w14:textId="322BB176" w:rsidR="00E80195" w:rsidRDefault="00E80195"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260 </w:t>
            </w:r>
            <w:r w:rsidR="00301E47" w:rsidRPr="00E80195">
              <w:rPr>
                <w:rFonts w:ascii="Czcionka tekstu podstawowego" w:eastAsia="Times New Roman" w:hAnsi="Czcionka tekstu podstawowego" w:cs="Times New Roman"/>
                <w:color w:val="000000"/>
                <w:sz w:val="16"/>
                <w:szCs w:val="16"/>
                <w:lang w:eastAsia="pl-PL"/>
              </w:rPr>
              <w:t>Zobowiązania długoterminowe z tytułu kredytów i pożyczek</w:t>
            </w:r>
            <w:r w:rsidR="00301E47">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prowadzi się rozwinięcie analityczne według poniższego schematu:</w:t>
            </w:r>
            <w:r>
              <w:rPr>
                <w:rFonts w:ascii="Czcionka tekstu podstawowego" w:eastAsia="Times New Roman" w:hAnsi="Czcionka tekstu podstawowego" w:cs="Times New Roman"/>
                <w:color w:val="000000"/>
                <w:sz w:val="16"/>
                <w:szCs w:val="16"/>
                <w:lang w:eastAsia="pl-PL"/>
              </w:rPr>
              <w:br/>
              <w:t>260 - 00001 Pożyczki,</w:t>
            </w:r>
            <w:r>
              <w:rPr>
                <w:rFonts w:ascii="Czcionka tekstu podstawowego" w:eastAsia="Times New Roman" w:hAnsi="Czcionka tekstu podstawowego" w:cs="Times New Roman"/>
                <w:color w:val="000000"/>
                <w:sz w:val="16"/>
                <w:szCs w:val="16"/>
                <w:lang w:eastAsia="pl-PL"/>
              </w:rPr>
              <w:br/>
              <w:t>260 - 00002 Kredyty.</w:t>
            </w:r>
          </w:p>
        </w:tc>
      </w:tr>
      <w:tr w:rsidR="00E80195" w14:paraId="0703A1FA" w14:textId="77777777" w:rsidTr="00D902F7">
        <w:trPr>
          <w:trHeight w:val="398"/>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1CA14029" w14:textId="77777777" w:rsidR="00E80195" w:rsidRDefault="00E80195"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50AD5327" w14:textId="77777777" w:rsidR="00E80195" w:rsidRDefault="00E80195" w:rsidP="00E80195">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br/>
              <w:t>Konto 260 może wykazywać wyłącznie saldo Ma, które to wyraża stan zadłużenia z tytułu zaciągniętych pożyczek i kredytów.</w:t>
            </w:r>
          </w:p>
          <w:p w14:paraId="71272D59" w14:textId="7571174C" w:rsidR="00E80195" w:rsidRDefault="00E80195" w:rsidP="00E80195">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Pożyczki uzyskane od osób powiązanych ze spółką w tym wspólników lub członków zarządu, ujmuje się również na </w:t>
            </w:r>
            <w:r w:rsidR="00301E47">
              <w:rPr>
                <w:rFonts w:ascii="Czcionka tekstu podstawowego" w:eastAsia="Times New Roman" w:hAnsi="Czcionka tekstu podstawowego" w:cs="Times New Roman"/>
                <w:color w:val="000000"/>
                <w:sz w:val="16"/>
                <w:szCs w:val="16"/>
                <w:lang w:eastAsia="pl-PL"/>
              </w:rPr>
              <w:t>niniejszym koncie.</w:t>
            </w:r>
          </w:p>
        </w:tc>
      </w:tr>
    </w:tbl>
    <w:p w14:paraId="79943F6F" w14:textId="77777777" w:rsidR="00E80195" w:rsidRDefault="00E80195"/>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E80195" w14:paraId="1F1C7D52" w14:textId="77777777" w:rsidTr="00D902F7">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5771074" w14:textId="77777777" w:rsidR="00E80195" w:rsidRDefault="00E80195"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13BEF07C" w14:textId="377BFEA4" w:rsidR="00E80195" w:rsidRDefault="00301E47"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261</w:t>
            </w:r>
            <w:r w:rsidR="00E80195">
              <w:rPr>
                <w:rFonts w:ascii="Czcionka tekstu podstawowego" w:eastAsia="Times New Roman" w:hAnsi="Czcionka tekstu podstawowego" w:cs="Times New Roman"/>
                <w:color w:val="000000"/>
                <w:sz w:val="16"/>
                <w:szCs w:val="16"/>
                <w:lang w:eastAsia="pl-PL"/>
              </w:rPr>
              <w:t xml:space="preserve"> – </w:t>
            </w:r>
            <w:r w:rsidRPr="00301E47">
              <w:rPr>
                <w:rFonts w:ascii="Czcionka tekstu podstawowego" w:eastAsia="Times New Roman" w:hAnsi="Czcionka tekstu podstawowego" w:cs="Times New Roman"/>
                <w:color w:val="000000"/>
                <w:sz w:val="16"/>
                <w:szCs w:val="16"/>
                <w:lang w:eastAsia="pl-PL"/>
              </w:rPr>
              <w:t>Zobowiązania krótkoterminowe z tytułu kredytów i pożyczek</w:t>
            </w:r>
          </w:p>
        </w:tc>
      </w:tr>
      <w:tr w:rsidR="00E80195" w14:paraId="3C7313C3" w14:textId="77777777" w:rsidTr="00D902F7">
        <w:trPr>
          <w:trHeight w:val="983"/>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23007614" w14:textId="77777777" w:rsidR="00E80195" w:rsidRDefault="00E80195"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4A0F8BD9" w14:textId="63F1C1B8" w:rsidR="00301E47" w:rsidRDefault="00301E47" w:rsidP="00301E4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26</w:t>
            </w:r>
            <w:r w:rsidR="00CC45EC">
              <w:rPr>
                <w:rFonts w:ascii="Czcionka tekstu podstawowego" w:eastAsia="Times New Roman" w:hAnsi="Czcionka tekstu podstawowego" w:cs="Times New Roman"/>
                <w:color w:val="000000"/>
                <w:sz w:val="16"/>
                <w:szCs w:val="16"/>
                <w:lang w:eastAsia="pl-PL"/>
              </w:rPr>
              <w:t>1</w:t>
            </w:r>
            <w:r>
              <w:rPr>
                <w:rFonts w:ascii="Czcionka tekstu podstawowego" w:eastAsia="Times New Roman" w:hAnsi="Czcionka tekstu podstawowego" w:cs="Times New Roman"/>
                <w:color w:val="000000"/>
                <w:sz w:val="16"/>
                <w:szCs w:val="16"/>
                <w:lang w:eastAsia="pl-PL"/>
              </w:rPr>
              <w:t xml:space="preserve"> służy do ewidencji uzyskanych pożyczek i kredytów lub ich części o okresie wymagalności nieprzekraczającej 12 miesięcy.</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Na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26</w:t>
            </w:r>
            <w:r w:rsidR="00047742">
              <w:rPr>
                <w:rFonts w:ascii="Czcionka tekstu podstawowego" w:eastAsia="Times New Roman" w:hAnsi="Czcionka tekstu podstawowego" w:cs="Times New Roman"/>
                <w:color w:val="000000"/>
                <w:sz w:val="16"/>
                <w:szCs w:val="16"/>
                <w:lang w:eastAsia="pl-PL"/>
              </w:rPr>
              <w:t>1</w:t>
            </w:r>
            <w:r>
              <w:rPr>
                <w:rFonts w:ascii="Czcionka tekstu podstawowego" w:eastAsia="Times New Roman" w:hAnsi="Czcionka tekstu podstawowego" w:cs="Times New Roman"/>
                <w:color w:val="000000"/>
                <w:sz w:val="16"/>
                <w:szCs w:val="16"/>
                <w:lang w:eastAsia="pl-PL"/>
              </w:rPr>
              <w:t xml:space="preserve"> ujmuje się spłatę pożyczek oraz kredytów oraz odsetek od nich.</w:t>
            </w:r>
            <w:r>
              <w:rPr>
                <w:rFonts w:ascii="Czcionka tekstu podstawowego" w:eastAsia="Times New Roman" w:hAnsi="Czcionka tekstu podstawowego" w:cs="Times New Roman"/>
                <w:color w:val="000000"/>
                <w:sz w:val="16"/>
                <w:szCs w:val="16"/>
                <w:lang w:eastAsia="pl-PL"/>
              </w:rPr>
              <w:br/>
              <w:t>Na stronie Ma konta 26</w:t>
            </w:r>
            <w:r w:rsidR="00047742">
              <w:rPr>
                <w:rFonts w:ascii="Czcionka tekstu podstawowego" w:eastAsia="Times New Roman" w:hAnsi="Czcionka tekstu podstawowego" w:cs="Times New Roman"/>
                <w:color w:val="000000"/>
                <w:sz w:val="16"/>
                <w:szCs w:val="16"/>
                <w:lang w:eastAsia="pl-PL"/>
              </w:rPr>
              <w:t>1</w:t>
            </w:r>
            <w:r>
              <w:rPr>
                <w:rFonts w:ascii="Czcionka tekstu podstawowego" w:eastAsia="Times New Roman" w:hAnsi="Czcionka tekstu podstawowego" w:cs="Times New Roman"/>
                <w:color w:val="000000"/>
                <w:sz w:val="16"/>
                <w:szCs w:val="16"/>
                <w:lang w:eastAsia="pl-PL"/>
              </w:rPr>
              <w:t xml:space="preserve"> ujmuje się zaciągnięcie zobowiązań z tytułu pożyczek lub kredytów oraz naliczenie odsetek od nich.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26</w:t>
            </w:r>
            <w:r w:rsidR="00047742">
              <w:rPr>
                <w:rFonts w:ascii="Czcionka tekstu podstawowego" w:eastAsia="Times New Roman" w:hAnsi="Czcionka tekstu podstawowego" w:cs="Times New Roman"/>
                <w:color w:val="000000"/>
                <w:sz w:val="16"/>
                <w:szCs w:val="16"/>
                <w:lang w:eastAsia="pl-PL"/>
              </w:rPr>
              <w:t>1</w:t>
            </w:r>
            <w:r>
              <w:rPr>
                <w:rFonts w:ascii="Czcionka tekstu podstawowego" w:eastAsia="Times New Roman" w:hAnsi="Czcionka tekstu podstawowego" w:cs="Times New Roman"/>
                <w:color w:val="000000"/>
                <w:sz w:val="16"/>
                <w:szCs w:val="16"/>
                <w:lang w:eastAsia="pl-PL"/>
              </w:rPr>
              <w:t xml:space="preserve"> </w:t>
            </w:r>
            <w:r w:rsidRPr="00301E47">
              <w:rPr>
                <w:rFonts w:ascii="Czcionka tekstu podstawowego" w:eastAsia="Times New Roman" w:hAnsi="Czcionka tekstu podstawowego" w:cs="Times New Roman"/>
                <w:color w:val="000000"/>
                <w:sz w:val="16"/>
                <w:szCs w:val="16"/>
                <w:lang w:eastAsia="pl-PL"/>
              </w:rPr>
              <w:t>Zobowiązania krótkoterminowe z tytułu kredytów i pożyczek</w:t>
            </w:r>
            <w:r>
              <w:rPr>
                <w:rFonts w:ascii="Czcionka tekstu podstawowego" w:eastAsia="Times New Roman" w:hAnsi="Czcionka tekstu podstawowego" w:cs="Times New Roman"/>
                <w:color w:val="000000"/>
                <w:sz w:val="16"/>
                <w:szCs w:val="16"/>
                <w:lang w:eastAsia="pl-PL"/>
              </w:rPr>
              <w:t xml:space="preserve"> ujmuje się najczęściej:</w:t>
            </w:r>
          </w:p>
          <w:p w14:paraId="2D62A57A" w14:textId="59D48C19" w:rsidR="00E80195" w:rsidRDefault="00E80195" w:rsidP="00D902F7">
            <w:pPr>
              <w:spacing w:after="0" w:line="240" w:lineRule="auto"/>
              <w:rPr>
                <w:rFonts w:ascii="Czcionka tekstu podstawowego" w:eastAsia="Times New Roman" w:hAnsi="Czcionka tekstu podstawowego" w:cs="Times New Roman"/>
                <w:color w:val="000000"/>
                <w:sz w:val="16"/>
                <w:szCs w:val="16"/>
                <w:lang w:eastAsia="pl-PL"/>
              </w:rPr>
            </w:pPr>
          </w:p>
        </w:tc>
      </w:tr>
      <w:tr w:rsidR="00E80195" w14:paraId="42275B5F" w14:textId="77777777" w:rsidTr="00D902F7">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25C9F389" w14:textId="77777777" w:rsidR="00E80195" w:rsidRDefault="00E80195" w:rsidP="00D902F7"/>
        </w:tc>
        <w:tc>
          <w:tcPr>
            <w:tcW w:w="3652" w:type="dxa"/>
            <w:tcBorders>
              <w:bottom w:val="single" w:sz="4" w:space="0" w:color="00000A"/>
              <w:right w:val="single" w:sz="4" w:space="0" w:color="00000A"/>
            </w:tcBorders>
            <w:shd w:val="clear" w:color="auto" w:fill="FFFFFF"/>
            <w:vAlign w:val="bottom"/>
          </w:tcPr>
          <w:p w14:paraId="4F90A47D" w14:textId="77777777" w:rsidR="00E80195" w:rsidRDefault="00E80195" w:rsidP="00D902F7">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7B032174" w14:textId="77777777" w:rsidR="00E80195" w:rsidRDefault="00E80195" w:rsidP="00D902F7">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E80195" w14:paraId="4334EF91" w14:textId="77777777" w:rsidTr="00D902F7">
        <w:trPr>
          <w:trHeight w:val="79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AE92BA4" w14:textId="77777777" w:rsidR="00E80195" w:rsidRDefault="00E80195" w:rsidP="00D902F7"/>
        </w:tc>
        <w:tc>
          <w:tcPr>
            <w:tcW w:w="3652" w:type="dxa"/>
            <w:tcBorders>
              <w:bottom w:val="single" w:sz="4" w:space="0" w:color="00000A"/>
              <w:right w:val="single" w:sz="4" w:space="0" w:color="00000A"/>
            </w:tcBorders>
            <w:shd w:val="clear" w:color="auto" w:fill="FFFFFF"/>
          </w:tcPr>
          <w:p w14:paraId="73A6D2C1" w14:textId="77777777" w:rsidR="00301E47" w:rsidRDefault="00301E47" w:rsidP="00301E4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S</w:t>
            </w:r>
            <w:r w:rsidRPr="003C72AC">
              <w:rPr>
                <w:rFonts w:ascii="Czcionka tekstu podstawowego" w:eastAsia="Times New Roman" w:hAnsi="Czcionka tekstu podstawowego" w:cs="Times New Roman"/>
                <w:color w:val="000000"/>
                <w:sz w:val="16"/>
                <w:szCs w:val="16"/>
                <w:lang w:eastAsia="pl-PL"/>
              </w:rPr>
              <w:t>płata pożyczki</w:t>
            </w:r>
            <w:r>
              <w:rPr>
                <w:rFonts w:ascii="Czcionka tekstu podstawowego" w:eastAsia="Times New Roman" w:hAnsi="Czcionka tekstu podstawowego" w:cs="Times New Roman"/>
                <w:color w:val="000000"/>
                <w:sz w:val="16"/>
                <w:szCs w:val="16"/>
                <w:lang w:eastAsia="pl-PL"/>
              </w:rPr>
              <w:t>.</w:t>
            </w:r>
          </w:p>
          <w:p w14:paraId="61F01E69" w14:textId="77777777" w:rsidR="00301E47" w:rsidRDefault="00301E47" w:rsidP="00301E4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w:t>
            </w:r>
            <w:r w:rsidRPr="003C72AC">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S</w:t>
            </w:r>
            <w:r w:rsidRPr="003C72AC">
              <w:rPr>
                <w:rFonts w:ascii="Czcionka tekstu podstawowego" w:eastAsia="Times New Roman" w:hAnsi="Czcionka tekstu podstawowego" w:cs="Times New Roman"/>
                <w:color w:val="000000"/>
                <w:sz w:val="16"/>
                <w:szCs w:val="16"/>
                <w:lang w:eastAsia="pl-PL"/>
              </w:rPr>
              <w:t xml:space="preserve">płata </w:t>
            </w:r>
            <w:r>
              <w:rPr>
                <w:rFonts w:ascii="Czcionka tekstu podstawowego" w:eastAsia="Times New Roman" w:hAnsi="Czcionka tekstu podstawowego" w:cs="Times New Roman"/>
                <w:color w:val="000000"/>
                <w:sz w:val="16"/>
                <w:szCs w:val="16"/>
                <w:lang w:eastAsia="pl-PL"/>
              </w:rPr>
              <w:t>kredytu.</w:t>
            </w:r>
          </w:p>
          <w:p w14:paraId="2AC6699F" w14:textId="53CB9C5A" w:rsidR="00E80195" w:rsidRDefault="00301E47" w:rsidP="00301E4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3. Spłata odsetek.</w:t>
            </w:r>
          </w:p>
        </w:tc>
        <w:tc>
          <w:tcPr>
            <w:tcW w:w="4045" w:type="dxa"/>
            <w:tcBorders>
              <w:bottom w:val="single" w:sz="4" w:space="0" w:color="00000A"/>
              <w:right w:val="single" w:sz="4" w:space="0" w:color="00000A"/>
            </w:tcBorders>
            <w:shd w:val="clear" w:color="auto" w:fill="FFFFFF"/>
          </w:tcPr>
          <w:p w14:paraId="4DA3B4E2" w14:textId="77777777" w:rsidR="00301E47" w:rsidRDefault="00301E47" w:rsidP="00301E4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Otrzymanie pożyczki.</w:t>
            </w:r>
            <w:r>
              <w:rPr>
                <w:rFonts w:ascii="Czcionka tekstu podstawowego" w:eastAsia="Times New Roman" w:hAnsi="Czcionka tekstu podstawowego" w:cs="Times New Roman"/>
                <w:color w:val="000000"/>
                <w:sz w:val="16"/>
                <w:szCs w:val="16"/>
                <w:lang w:eastAsia="pl-PL"/>
              </w:rPr>
              <w:br/>
              <w:t>2. Otrzymanie kredytu.</w:t>
            </w:r>
          </w:p>
          <w:p w14:paraId="0EB14F1E" w14:textId="1C5F2695" w:rsidR="00E80195" w:rsidRDefault="00301E47" w:rsidP="00301E4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3. Naliczenie odsetek.</w:t>
            </w:r>
          </w:p>
        </w:tc>
      </w:tr>
      <w:tr w:rsidR="00E80195" w14:paraId="283F9C42" w14:textId="77777777" w:rsidTr="00D902F7">
        <w:trPr>
          <w:trHeight w:val="727"/>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60D753F5" w14:textId="77777777" w:rsidR="00E80195" w:rsidRDefault="00E80195"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3A95B747" w14:textId="3D343502" w:rsidR="00E80195" w:rsidRDefault="00301E47"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26</w:t>
            </w:r>
            <w:r w:rsidR="00047742">
              <w:rPr>
                <w:rFonts w:ascii="Czcionka tekstu podstawowego" w:eastAsia="Times New Roman" w:hAnsi="Czcionka tekstu podstawowego" w:cs="Times New Roman"/>
                <w:color w:val="000000"/>
                <w:sz w:val="16"/>
                <w:szCs w:val="16"/>
                <w:lang w:eastAsia="pl-PL"/>
              </w:rPr>
              <w:t>1</w:t>
            </w:r>
            <w:r>
              <w:rPr>
                <w:rFonts w:ascii="Czcionka tekstu podstawowego" w:eastAsia="Times New Roman" w:hAnsi="Czcionka tekstu podstawowego" w:cs="Times New Roman"/>
                <w:color w:val="000000"/>
                <w:sz w:val="16"/>
                <w:szCs w:val="16"/>
                <w:lang w:eastAsia="pl-PL"/>
              </w:rPr>
              <w:t xml:space="preserve"> </w:t>
            </w:r>
            <w:r w:rsidRPr="00301E47">
              <w:rPr>
                <w:rFonts w:ascii="Czcionka tekstu podstawowego" w:eastAsia="Times New Roman" w:hAnsi="Czcionka tekstu podstawowego" w:cs="Times New Roman"/>
                <w:color w:val="000000"/>
                <w:sz w:val="16"/>
                <w:szCs w:val="16"/>
                <w:lang w:eastAsia="pl-PL"/>
              </w:rPr>
              <w:t>Zobowiązania krótkoterminowe z tytułu kredytów i pożyczek</w:t>
            </w:r>
            <w:r>
              <w:rPr>
                <w:rFonts w:ascii="Czcionka tekstu podstawowego" w:eastAsia="Times New Roman" w:hAnsi="Czcionka tekstu podstawowego" w:cs="Times New Roman"/>
                <w:color w:val="000000"/>
                <w:sz w:val="16"/>
                <w:szCs w:val="16"/>
                <w:lang w:eastAsia="pl-PL"/>
              </w:rPr>
              <w:t xml:space="preserve"> prowadzi się rozwinięcie analityczne według poniższego schematu:</w:t>
            </w:r>
            <w:r>
              <w:rPr>
                <w:rFonts w:ascii="Czcionka tekstu podstawowego" w:eastAsia="Times New Roman" w:hAnsi="Czcionka tekstu podstawowego" w:cs="Times New Roman"/>
                <w:color w:val="000000"/>
                <w:sz w:val="16"/>
                <w:szCs w:val="16"/>
                <w:lang w:eastAsia="pl-PL"/>
              </w:rPr>
              <w:br/>
              <w:t>261 - 00001 Pożyczki,</w:t>
            </w:r>
            <w:r>
              <w:rPr>
                <w:rFonts w:ascii="Czcionka tekstu podstawowego" w:eastAsia="Times New Roman" w:hAnsi="Czcionka tekstu podstawowego" w:cs="Times New Roman"/>
                <w:color w:val="000000"/>
                <w:sz w:val="16"/>
                <w:szCs w:val="16"/>
                <w:lang w:eastAsia="pl-PL"/>
              </w:rPr>
              <w:br/>
              <w:t>261 - 00002 Kredyty,</w:t>
            </w:r>
          </w:p>
          <w:p w14:paraId="4813520D" w14:textId="6806626C" w:rsidR="00301E47" w:rsidRDefault="00301E47"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261 - 00003 Inne zobowiązania finansowe.</w:t>
            </w:r>
          </w:p>
        </w:tc>
      </w:tr>
      <w:tr w:rsidR="00E80195" w14:paraId="20637BD3" w14:textId="77777777" w:rsidTr="00D902F7">
        <w:trPr>
          <w:trHeight w:val="398"/>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2B5A5A28" w14:textId="77777777" w:rsidR="00E80195" w:rsidRDefault="00E80195"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24614B24" w14:textId="7D5449C1" w:rsidR="00301E47" w:rsidRDefault="00E80195" w:rsidP="00301E47">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br/>
            </w:r>
            <w:r w:rsidR="00301E47">
              <w:rPr>
                <w:rFonts w:ascii="Czcionka tekstu podstawowego" w:eastAsia="Times New Roman" w:hAnsi="Czcionka tekstu podstawowego" w:cs="Times New Roman"/>
                <w:color w:val="000000"/>
                <w:sz w:val="16"/>
                <w:szCs w:val="16"/>
                <w:lang w:eastAsia="pl-PL"/>
              </w:rPr>
              <w:t>Konto 26</w:t>
            </w:r>
            <w:r w:rsidR="00523A48">
              <w:rPr>
                <w:rFonts w:ascii="Czcionka tekstu podstawowego" w:eastAsia="Times New Roman" w:hAnsi="Czcionka tekstu podstawowego" w:cs="Times New Roman"/>
                <w:color w:val="000000"/>
                <w:sz w:val="16"/>
                <w:szCs w:val="16"/>
                <w:lang w:eastAsia="pl-PL"/>
              </w:rPr>
              <w:t>1</w:t>
            </w:r>
            <w:r w:rsidR="00301E47">
              <w:rPr>
                <w:rFonts w:ascii="Czcionka tekstu podstawowego" w:eastAsia="Times New Roman" w:hAnsi="Czcionka tekstu podstawowego" w:cs="Times New Roman"/>
                <w:color w:val="000000"/>
                <w:sz w:val="16"/>
                <w:szCs w:val="16"/>
                <w:lang w:eastAsia="pl-PL"/>
              </w:rPr>
              <w:t xml:space="preserve"> może wykazywać wyłącznie saldo Ma, które to wyraża stan zadłużenia z tytułu zaciągniętych pożyczek i kredytów.</w:t>
            </w:r>
          </w:p>
          <w:p w14:paraId="444183A0" w14:textId="438C59A7" w:rsidR="00E80195" w:rsidRDefault="00301E47" w:rsidP="00301E47">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Pożyczki uzyskane od osób powiązanych ze spółką w tym wspólników lub członków zarządu, ujmuje się również na niniejszym koncie.</w:t>
            </w:r>
          </w:p>
        </w:tc>
      </w:tr>
    </w:tbl>
    <w:p w14:paraId="4F83FC68" w14:textId="77777777" w:rsidR="00E80195" w:rsidRDefault="00E80195"/>
    <w:p w14:paraId="509DB571" w14:textId="77777777" w:rsidR="00E80195" w:rsidRDefault="00E80195"/>
    <w:tbl>
      <w:tblPr>
        <w:tblW w:w="4950" w:type="pct"/>
        <w:tblInd w:w="5" w:type="dxa"/>
        <w:tblCellMar>
          <w:left w:w="70" w:type="dxa"/>
          <w:right w:w="70" w:type="dxa"/>
        </w:tblCellMar>
        <w:tblLook w:val="04A0" w:firstRow="1" w:lastRow="0" w:firstColumn="1" w:lastColumn="0" w:noHBand="0" w:noVBand="1"/>
      </w:tblPr>
      <w:tblGrid>
        <w:gridCol w:w="2664"/>
        <w:gridCol w:w="3652"/>
        <w:gridCol w:w="4045"/>
      </w:tblGrid>
      <w:tr w:rsidR="00D76AAE" w14:paraId="6F0D0539" w14:textId="77777777">
        <w:trPr>
          <w:trHeight w:hRule="exact" w:val="23"/>
        </w:trPr>
        <w:tc>
          <w:tcPr>
            <w:tcW w:w="2664" w:type="dxa"/>
            <w:shd w:val="clear" w:color="auto" w:fill="FFFFFF"/>
            <w:vAlign w:val="bottom"/>
          </w:tcPr>
          <w:p w14:paraId="2E2377DE" w14:textId="77777777" w:rsidR="00D76AAE" w:rsidRDefault="00D76AAE">
            <w:pPr>
              <w:pageBreakBefore/>
              <w:spacing w:after="240" w:line="240" w:lineRule="auto"/>
              <w:rPr>
                <w:rFonts w:ascii="Czcionka tekstu podstawowego" w:eastAsia="Times New Roman" w:hAnsi="Czcionka tekstu podstawowego" w:cs="Times New Roman"/>
                <w:color w:val="000000"/>
                <w:sz w:val="16"/>
                <w:szCs w:val="16"/>
                <w:lang w:eastAsia="pl-PL"/>
              </w:rPr>
            </w:pPr>
          </w:p>
        </w:tc>
        <w:tc>
          <w:tcPr>
            <w:tcW w:w="3652" w:type="dxa"/>
            <w:shd w:val="clear" w:color="auto" w:fill="FFFFFF"/>
            <w:vAlign w:val="bottom"/>
          </w:tcPr>
          <w:p w14:paraId="21BA5D76" w14:textId="77777777" w:rsidR="00D76AAE" w:rsidRDefault="00D76AAE">
            <w:pPr>
              <w:spacing w:after="0" w:line="240" w:lineRule="auto"/>
              <w:rPr>
                <w:rFonts w:ascii="Times New Roman" w:eastAsia="Times New Roman" w:hAnsi="Times New Roman" w:cs="Times New Roman"/>
                <w:sz w:val="16"/>
                <w:szCs w:val="16"/>
                <w:lang w:eastAsia="pl-PL"/>
              </w:rPr>
            </w:pPr>
          </w:p>
        </w:tc>
        <w:tc>
          <w:tcPr>
            <w:tcW w:w="4045" w:type="dxa"/>
            <w:shd w:val="clear" w:color="auto" w:fill="FFFFFF"/>
            <w:vAlign w:val="bottom"/>
          </w:tcPr>
          <w:p w14:paraId="05A03B3B" w14:textId="77777777" w:rsidR="00D76AAE" w:rsidRDefault="00D76AAE">
            <w:pPr>
              <w:spacing w:after="0" w:line="240" w:lineRule="auto"/>
              <w:rPr>
                <w:rFonts w:ascii="Times New Roman" w:eastAsia="Times New Roman" w:hAnsi="Times New Roman" w:cs="Times New Roman"/>
                <w:sz w:val="16"/>
                <w:szCs w:val="16"/>
                <w:lang w:eastAsia="pl-PL"/>
              </w:rPr>
            </w:pPr>
          </w:p>
        </w:tc>
      </w:tr>
      <w:tr w:rsidR="00D76AAE" w14:paraId="7DBD53A3" w14:textId="77777777">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18E3DC9" w14:textId="77777777" w:rsidR="00D76AAE" w:rsidRDefault="000346D6">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28E53F62" w14:textId="7C298B00"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26</w:t>
            </w:r>
            <w:r w:rsidR="00523A48">
              <w:rPr>
                <w:rFonts w:ascii="Czcionka tekstu podstawowego" w:eastAsia="Times New Roman" w:hAnsi="Czcionka tekstu podstawowego" w:cs="Times New Roman"/>
                <w:color w:val="000000"/>
                <w:sz w:val="16"/>
                <w:szCs w:val="16"/>
                <w:lang w:eastAsia="pl-PL"/>
              </w:rPr>
              <w:t>2</w:t>
            </w:r>
            <w:r>
              <w:rPr>
                <w:rFonts w:ascii="Czcionka tekstu podstawowego" w:eastAsia="Times New Roman" w:hAnsi="Czcionka tekstu podstawowego" w:cs="Times New Roman"/>
                <w:color w:val="000000"/>
                <w:sz w:val="16"/>
                <w:szCs w:val="16"/>
                <w:lang w:eastAsia="pl-PL"/>
              </w:rPr>
              <w:t xml:space="preserve"> - </w:t>
            </w:r>
            <w:r w:rsidR="00523A48" w:rsidRPr="00523A48">
              <w:rPr>
                <w:rFonts w:ascii="Czcionka tekstu podstawowego" w:eastAsia="Times New Roman" w:hAnsi="Czcionka tekstu podstawowego" w:cs="Times New Roman"/>
                <w:color w:val="000000"/>
                <w:sz w:val="16"/>
                <w:szCs w:val="16"/>
                <w:lang w:eastAsia="pl-PL"/>
              </w:rPr>
              <w:t>Zobowiązania krótkoterminowe z tytułu dostaw i usług o okresie wymagalności powyżej 12 miesięcy</w:t>
            </w:r>
          </w:p>
        </w:tc>
      </w:tr>
      <w:tr w:rsidR="00D76AAE" w14:paraId="3112CE90" w14:textId="77777777" w:rsidTr="003C72AC">
        <w:trPr>
          <w:trHeight w:val="1524"/>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633E8787"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3441F8DC" w14:textId="5D0E2705" w:rsidR="00523A48" w:rsidRDefault="00523A48">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Konto 2</w:t>
            </w:r>
            <w:r w:rsidR="00CD0097">
              <w:rPr>
                <w:rFonts w:ascii="Czcionka tekstu podstawowego" w:eastAsia="Times New Roman" w:hAnsi="Czcionka tekstu podstawowego" w:cs="Times New Roman"/>
                <w:color w:val="000000"/>
                <w:sz w:val="16"/>
                <w:szCs w:val="16"/>
                <w:lang w:eastAsia="pl-PL"/>
              </w:rPr>
              <w:t>6</w:t>
            </w:r>
            <w:r w:rsidRPr="00523A48">
              <w:rPr>
                <w:rFonts w:ascii="Czcionka tekstu podstawowego" w:eastAsia="Times New Roman" w:hAnsi="Czcionka tekstu podstawowego" w:cs="Times New Roman"/>
                <w:color w:val="000000"/>
                <w:sz w:val="16"/>
                <w:szCs w:val="16"/>
                <w:lang w:eastAsia="pl-PL"/>
              </w:rPr>
              <w:t>2 służy do ewidencji krajowych lub zagranicznych zobowiązań z tytułu dostaw, robót i usług</w:t>
            </w:r>
            <w:r w:rsidR="00CD0097">
              <w:rPr>
                <w:rFonts w:ascii="Czcionka tekstu podstawowego" w:eastAsia="Times New Roman" w:hAnsi="Czcionka tekstu podstawowego" w:cs="Times New Roman"/>
                <w:color w:val="000000"/>
                <w:sz w:val="16"/>
                <w:szCs w:val="16"/>
                <w:lang w:eastAsia="pl-PL"/>
              </w:rPr>
              <w:t xml:space="preserve"> o okresie wymagalności powyżej 12 miesięcy</w:t>
            </w:r>
            <w:r w:rsidRPr="00523A48">
              <w:rPr>
                <w:rFonts w:ascii="Czcionka tekstu podstawowego" w:eastAsia="Times New Roman" w:hAnsi="Czcionka tekstu podstawowego" w:cs="Times New Roman"/>
                <w:color w:val="000000"/>
                <w:sz w:val="16"/>
                <w:szCs w:val="16"/>
                <w:lang w:eastAsia="pl-PL"/>
              </w:rPr>
              <w:t xml:space="preserve">. </w:t>
            </w:r>
            <w:r w:rsidR="009F3E6C">
              <w:rPr>
                <w:rFonts w:ascii="Czcionka tekstu podstawowego" w:eastAsia="Times New Roman" w:hAnsi="Czcionka tekstu podstawowego" w:cs="Times New Roman"/>
                <w:color w:val="000000"/>
                <w:sz w:val="16"/>
                <w:szCs w:val="16"/>
                <w:lang w:eastAsia="pl-PL"/>
              </w:rPr>
              <w:t>Konto 262 stosowane najczęściej jest w korespondencji z kontem 202.</w:t>
            </w:r>
          </w:p>
          <w:p w14:paraId="08B9320C" w14:textId="77777777" w:rsidR="00523A48" w:rsidRDefault="00523A48">
            <w:pPr>
              <w:spacing w:after="0" w:line="240" w:lineRule="auto"/>
              <w:rPr>
                <w:rFonts w:ascii="Czcionka tekstu podstawowego" w:eastAsia="Times New Roman" w:hAnsi="Czcionka tekstu podstawowego" w:cs="Times New Roman"/>
                <w:color w:val="000000"/>
                <w:sz w:val="16"/>
                <w:szCs w:val="16"/>
                <w:lang w:eastAsia="pl-PL"/>
              </w:rPr>
            </w:pPr>
          </w:p>
          <w:p w14:paraId="75B77E44" w14:textId="77777777" w:rsidR="00523A48" w:rsidRDefault="00523A48">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 xml:space="preserve">Po stronie </w:t>
            </w:r>
            <w:proofErr w:type="spellStart"/>
            <w:r w:rsidRPr="00523A48">
              <w:rPr>
                <w:rFonts w:ascii="Czcionka tekstu podstawowego" w:eastAsia="Times New Roman" w:hAnsi="Czcionka tekstu podstawowego" w:cs="Times New Roman"/>
                <w:color w:val="000000"/>
                <w:sz w:val="16"/>
                <w:szCs w:val="16"/>
                <w:lang w:eastAsia="pl-PL"/>
              </w:rPr>
              <w:t>Wn</w:t>
            </w:r>
            <w:proofErr w:type="spellEnd"/>
            <w:r w:rsidRPr="00523A48">
              <w:rPr>
                <w:rFonts w:ascii="Czcionka tekstu podstawowego" w:eastAsia="Times New Roman" w:hAnsi="Czcionka tekstu podstawowego" w:cs="Times New Roman"/>
                <w:color w:val="000000"/>
                <w:sz w:val="16"/>
                <w:szCs w:val="16"/>
                <w:lang w:eastAsia="pl-PL"/>
              </w:rPr>
              <w:t xml:space="preserve"> ujmowane są w szczególności zapłaty i inne zmniejszenia zobowiązań. </w:t>
            </w:r>
          </w:p>
          <w:p w14:paraId="4BA5CA83" w14:textId="77777777" w:rsidR="00523A48" w:rsidRDefault="00523A48">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 xml:space="preserve">Na stronie Ma ujmowane są w szczególności powstanie i zwiększenie zobowiązań. </w:t>
            </w:r>
          </w:p>
          <w:p w14:paraId="4A512CEF" w14:textId="77777777" w:rsidR="00523A48" w:rsidRDefault="00523A48">
            <w:pPr>
              <w:spacing w:after="0" w:line="240" w:lineRule="auto"/>
              <w:rPr>
                <w:rFonts w:ascii="Czcionka tekstu podstawowego" w:eastAsia="Times New Roman" w:hAnsi="Czcionka tekstu podstawowego" w:cs="Times New Roman"/>
                <w:color w:val="000000"/>
                <w:sz w:val="16"/>
                <w:szCs w:val="16"/>
                <w:lang w:eastAsia="pl-PL"/>
              </w:rPr>
            </w:pPr>
          </w:p>
          <w:p w14:paraId="70E234DC" w14:textId="17E5E13C" w:rsidR="00D76AAE" w:rsidRDefault="00523A48">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Na koncie 2</w:t>
            </w:r>
            <w:r w:rsidR="00CD0097">
              <w:rPr>
                <w:rFonts w:ascii="Czcionka tekstu podstawowego" w:eastAsia="Times New Roman" w:hAnsi="Czcionka tekstu podstawowego" w:cs="Times New Roman"/>
                <w:color w:val="000000"/>
                <w:sz w:val="16"/>
                <w:szCs w:val="16"/>
                <w:lang w:eastAsia="pl-PL"/>
              </w:rPr>
              <w:t>6</w:t>
            </w:r>
            <w:r w:rsidRPr="00523A48">
              <w:rPr>
                <w:rFonts w:ascii="Czcionka tekstu podstawowego" w:eastAsia="Times New Roman" w:hAnsi="Czcionka tekstu podstawowego" w:cs="Times New Roman"/>
                <w:color w:val="000000"/>
                <w:sz w:val="16"/>
                <w:szCs w:val="16"/>
                <w:lang w:eastAsia="pl-PL"/>
              </w:rPr>
              <w:t xml:space="preserve">2 </w:t>
            </w:r>
            <w:r w:rsidR="00E53761" w:rsidRPr="00523A48">
              <w:rPr>
                <w:rFonts w:ascii="Czcionka tekstu podstawowego" w:eastAsia="Times New Roman" w:hAnsi="Czcionka tekstu podstawowego" w:cs="Times New Roman"/>
                <w:color w:val="000000"/>
                <w:sz w:val="16"/>
                <w:szCs w:val="16"/>
                <w:lang w:eastAsia="pl-PL"/>
              </w:rPr>
              <w:t xml:space="preserve">Zobowiązania krótkoterminowe z tytułu dostaw i usług o okresie wymagalności powyżej 12 miesięcy </w:t>
            </w:r>
            <w:r w:rsidRPr="00523A48">
              <w:rPr>
                <w:rFonts w:ascii="Czcionka tekstu podstawowego" w:eastAsia="Times New Roman" w:hAnsi="Czcionka tekstu podstawowego" w:cs="Times New Roman"/>
                <w:color w:val="000000"/>
                <w:sz w:val="16"/>
                <w:szCs w:val="16"/>
                <w:lang w:eastAsia="pl-PL"/>
              </w:rPr>
              <w:t>ujmuje się najczęściej:</w:t>
            </w:r>
          </w:p>
        </w:tc>
      </w:tr>
      <w:tr w:rsidR="00D76AAE" w14:paraId="322B3F71" w14:textId="77777777">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398B40DB" w14:textId="77777777" w:rsidR="00D76AAE" w:rsidRDefault="00D76AAE"/>
        </w:tc>
        <w:tc>
          <w:tcPr>
            <w:tcW w:w="3652" w:type="dxa"/>
            <w:tcBorders>
              <w:bottom w:val="single" w:sz="4" w:space="0" w:color="00000A"/>
              <w:right w:val="single" w:sz="4" w:space="0" w:color="00000A"/>
            </w:tcBorders>
            <w:shd w:val="clear" w:color="auto" w:fill="FFFFFF"/>
            <w:vAlign w:val="bottom"/>
          </w:tcPr>
          <w:p w14:paraId="2E43E388"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7D7CA74D" w14:textId="77777777" w:rsidR="00D76AAE" w:rsidRDefault="000346D6">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D76AAE" w14:paraId="783314FC" w14:textId="77777777">
        <w:trPr>
          <w:trHeight w:val="696"/>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02D9F4D" w14:textId="77777777" w:rsidR="00D76AAE" w:rsidRDefault="00D76AAE"/>
        </w:tc>
        <w:tc>
          <w:tcPr>
            <w:tcW w:w="3652" w:type="dxa"/>
            <w:tcBorders>
              <w:bottom w:val="single" w:sz="4" w:space="0" w:color="00000A"/>
              <w:right w:val="single" w:sz="4" w:space="0" w:color="00000A"/>
            </w:tcBorders>
            <w:shd w:val="clear" w:color="auto" w:fill="FFFFFF"/>
          </w:tcPr>
          <w:p w14:paraId="7738294C" w14:textId="77777777" w:rsidR="00523A48" w:rsidRDefault="00523A48" w:rsidP="003C72AC">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 xml:space="preserve">1. Zapłata zobowiązań. </w:t>
            </w:r>
          </w:p>
          <w:p w14:paraId="58F7D05F" w14:textId="36019EDC" w:rsidR="00523A48" w:rsidRDefault="00523A48" w:rsidP="003C72AC">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 xml:space="preserve">2. Odpisanie zobowiązań nieściągalnych. </w:t>
            </w:r>
          </w:p>
          <w:p w14:paraId="4F2D5F6E" w14:textId="1AB2D08F" w:rsidR="00523A48" w:rsidRDefault="00523A48" w:rsidP="003C72AC">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 xml:space="preserve">3. Zmniejszenie uprzednio naliczonych odsetek z tytułu kar, odszkodowań umownych i odsetek za zwłokę w sytuacji uznania ich za nieistotne. </w:t>
            </w:r>
          </w:p>
          <w:p w14:paraId="0058323A" w14:textId="528B9058" w:rsidR="00523A48" w:rsidRDefault="00523A48" w:rsidP="003C72AC">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 xml:space="preserve">4. Kompensata zobowiązań należnościami </w:t>
            </w:r>
          </w:p>
          <w:p w14:paraId="4B8601D1" w14:textId="6F007A14" w:rsidR="00523A48" w:rsidRDefault="00523A48" w:rsidP="003C72AC">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 xml:space="preserve">5. odpisanie zobowiązań przedawnionych i umorzonych. </w:t>
            </w:r>
          </w:p>
          <w:p w14:paraId="0836C9FA" w14:textId="38EF330B" w:rsidR="00523A48" w:rsidRDefault="00523A48" w:rsidP="003C72AC">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 xml:space="preserve">6. Faktury i inne dokumenty korygujące, które zmniejszają wysokość zobowiązania. </w:t>
            </w:r>
          </w:p>
          <w:p w14:paraId="3145313A" w14:textId="185ECEF8" w:rsidR="005711C6" w:rsidRPr="003C72AC" w:rsidRDefault="00523A48" w:rsidP="003C72AC">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7. Wartość otrzymanego odszkodowania</w:t>
            </w:r>
          </w:p>
        </w:tc>
        <w:tc>
          <w:tcPr>
            <w:tcW w:w="4045" w:type="dxa"/>
            <w:tcBorders>
              <w:bottom w:val="single" w:sz="4" w:space="0" w:color="00000A"/>
              <w:right w:val="single" w:sz="4" w:space="0" w:color="00000A"/>
            </w:tcBorders>
            <w:shd w:val="clear" w:color="auto" w:fill="FFFFFF"/>
          </w:tcPr>
          <w:p w14:paraId="263BAADE" w14:textId="77777777" w:rsidR="00523A48" w:rsidRDefault="00523A48">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 xml:space="preserve">1. Zobowiązania wynikające z faktur kontrahentów za dostawy towarów, usług i materiałów. </w:t>
            </w:r>
          </w:p>
          <w:p w14:paraId="36E91889" w14:textId="77777777" w:rsidR="00523A48" w:rsidRDefault="00523A48">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 xml:space="preserve">2. Uznane odsetki za zwłokę. </w:t>
            </w:r>
          </w:p>
          <w:p w14:paraId="06DF01EA" w14:textId="77777777" w:rsidR="00523A48" w:rsidRDefault="00523A48">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 xml:space="preserve">3. Zobowiązania wynikające ze sprzedaży środków trwałych i wartości niematerialnych i prawnych. </w:t>
            </w:r>
          </w:p>
          <w:p w14:paraId="5D23C429" w14:textId="77777777" w:rsidR="00523A48" w:rsidRDefault="00523A48">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 xml:space="preserve">4. Należności z tytułu kar i odszkodowań umownych. </w:t>
            </w:r>
          </w:p>
          <w:p w14:paraId="0C043480" w14:textId="77777777" w:rsidR="00523A48" w:rsidRDefault="00523A48">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 xml:space="preserve">5. Otrzymane faktury na zaliczki i przedpłaty. </w:t>
            </w:r>
          </w:p>
          <w:p w14:paraId="467E5942" w14:textId="4029508E" w:rsidR="005711C6" w:rsidRDefault="00523A48">
            <w:pPr>
              <w:spacing w:after="0" w:line="240" w:lineRule="auto"/>
              <w:rPr>
                <w:rFonts w:ascii="Czcionka tekstu podstawowego" w:eastAsia="Times New Roman" w:hAnsi="Czcionka tekstu podstawowego" w:cs="Times New Roman"/>
                <w:color w:val="000000"/>
                <w:sz w:val="16"/>
                <w:szCs w:val="16"/>
                <w:lang w:eastAsia="pl-PL"/>
              </w:rPr>
            </w:pPr>
            <w:r w:rsidRPr="00523A48">
              <w:rPr>
                <w:rFonts w:ascii="Czcionka tekstu podstawowego" w:eastAsia="Times New Roman" w:hAnsi="Czcionka tekstu podstawowego" w:cs="Times New Roman"/>
                <w:color w:val="000000"/>
                <w:sz w:val="16"/>
                <w:szCs w:val="16"/>
                <w:lang w:eastAsia="pl-PL"/>
              </w:rPr>
              <w:t>6. Koszty usług obcych.</w:t>
            </w:r>
          </w:p>
        </w:tc>
      </w:tr>
      <w:tr w:rsidR="00D76AAE" w14:paraId="43CAD76F" w14:textId="77777777">
        <w:trPr>
          <w:trHeight w:val="749"/>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AB909D9"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6117DB60" w14:textId="5ECE997C" w:rsidR="00E53761" w:rsidRDefault="00E53761" w:rsidP="00E53761">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262 </w:t>
            </w:r>
            <w:r w:rsidRPr="00523A48">
              <w:rPr>
                <w:rFonts w:ascii="Czcionka tekstu podstawowego" w:eastAsia="Times New Roman" w:hAnsi="Czcionka tekstu podstawowego" w:cs="Times New Roman"/>
                <w:color w:val="000000"/>
                <w:sz w:val="16"/>
                <w:szCs w:val="16"/>
                <w:lang w:eastAsia="pl-PL"/>
              </w:rPr>
              <w:t>Zobowiązania krótkoterminowe z tytułu dostaw i usług o okresie wymagalności powyżej 12 miesięcy</w:t>
            </w:r>
            <w:r>
              <w:rPr>
                <w:rFonts w:ascii="Czcionka tekstu podstawowego" w:eastAsia="Times New Roman" w:hAnsi="Czcionka tekstu podstawowego" w:cs="Times New Roman"/>
                <w:color w:val="000000"/>
                <w:sz w:val="16"/>
                <w:szCs w:val="16"/>
                <w:lang w:eastAsia="pl-PL"/>
              </w:rPr>
              <w:t xml:space="preserve"> prowadzi się rozwinięcie analityczne według poniższego schematu:</w:t>
            </w:r>
            <w:r>
              <w:rPr>
                <w:rFonts w:ascii="Czcionka tekstu podstawowego" w:eastAsia="Times New Roman" w:hAnsi="Czcionka tekstu podstawowego" w:cs="Times New Roman"/>
                <w:color w:val="000000"/>
                <w:sz w:val="16"/>
                <w:szCs w:val="16"/>
                <w:lang w:eastAsia="pl-PL"/>
              </w:rPr>
              <w:br/>
              <w:t xml:space="preserve">262 - 00001 </w:t>
            </w:r>
            <w:r w:rsidRPr="00E53761">
              <w:rPr>
                <w:rFonts w:ascii="Czcionka tekstu podstawowego" w:eastAsia="Times New Roman" w:hAnsi="Czcionka tekstu podstawowego" w:cs="Times New Roman"/>
                <w:color w:val="000000"/>
                <w:sz w:val="16"/>
                <w:szCs w:val="16"/>
                <w:lang w:eastAsia="pl-PL"/>
              </w:rPr>
              <w:t>Zobowiązania z tytułu dostaw i usług o okresie wymagalności powyżej 12 miesięcy</w:t>
            </w:r>
          </w:p>
          <w:p w14:paraId="07BB9EE1" w14:textId="07EE6EA8" w:rsidR="00D76AAE" w:rsidRDefault="00D76AAE">
            <w:pPr>
              <w:spacing w:after="0" w:line="240" w:lineRule="auto"/>
              <w:rPr>
                <w:rFonts w:ascii="Czcionka tekstu podstawowego" w:eastAsia="Times New Roman" w:hAnsi="Czcionka tekstu podstawowego" w:cs="Times New Roman"/>
                <w:color w:val="000000"/>
                <w:sz w:val="16"/>
                <w:szCs w:val="16"/>
                <w:lang w:eastAsia="pl-PL"/>
              </w:rPr>
            </w:pPr>
          </w:p>
        </w:tc>
      </w:tr>
      <w:tr w:rsidR="00D76AAE" w14:paraId="32A94A81" w14:textId="77777777">
        <w:trPr>
          <w:trHeight w:val="406"/>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7B791EB" w14:textId="77777777" w:rsidR="00D76AAE" w:rsidRDefault="000346D6">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3865C0FC" w14:textId="2A95D1EA" w:rsidR="007E334A" w:rsidRDefault="009F3E6C">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w:t>
            </w:r>
          </w:p>
        </w:tc>
      </w:tr>
      <w:tr w:rsidR="00D76AAE" w14:paraId="40B86089" w14:textId="77777777">
        <w:trPr>
          <w:trHeight w:hRule="exact" w:val="23"/>
        </w:trPr>
        <w:tc>
          <w:tcPr>
            <w:tcW w:w="2664" w:type="dxa"/>
            <w:shd w:val="clear" w:color="auto" w:fill="FFFFFF"/>
            <w:vAlign w:val="bottom"/>
          </w:tcPr>
          <w:p w14:paraId="239C113B" w14:textId="77777777" w:rsidR="00D76AAE" w:rsidRDefault="00D76AAE">
            <w:pPr>
              <w:spacing w:after="240" w:line="240" w:lineRule="auto"/>
              <w:rPr>
                <w:rFonts w:ascii="Czcionka tekstu podstawowego" w:eastAsia="Times New Roman" w:hAnsi="Czcionka tekstu podstawowego" w:cs="Times New Roman"/>
                <w:color w:val="000000"/>
                <w:sz w:val="16"/>
                <w:szCs w:val="16"/>
                <w:lang w:eastAsia="pl-PL"/>
              </w:rPr>
            </w:pPr>
          </w:p>
        </w:tc>
        <w:tc>
          <w:tcPr>
            <w:tcW w:w="3652" w:type="dxa"/>
            <w:shd w:val="clear" w:color="auto" w:fill="FFFFFF"/>
            <w:vAlign w:val="bottom"/>
          </w:tcPr>
          <w:p w14:paraId="354DBA28" w14:textId="77777777" w:rsidR="00D76AAE" w:rsidRDefault="00D76AAE">
            <w:pPr>
              <w:spacing w:after="0" w:line="240" w:lineRule="auto"/>
              <w:rPr>
                <w:rFonts w:ascii="Times New Roman" w:eastAsia="Times New Roman" w:hAnsi="Times New Roman" w:cs="Times New Roman"/>
                <w:sz w:val="16"/>
                <w:szCs w:val="16"/>
                <w:lang w:eastAsia="pl-PL"/>
              </w:rPr>
            </w:pPr>
          </w:p>
        </w:tc>
        <w:tc>
          <w:tcPr>
            <w:tcW w:w="4045" w:type="dxa"/>
            <w:shd w:val="clear" w:color="auto" w:fill="FFFFFF"/>
            <w:vAlign w:val="bottom"/>
          </w:tcPr>
          <w:p w14:paraId="01EB7371" w14:textId="77777777" w:rsidR="00D76AAE" w:rsidRDefault="00D76AAE">
            <w:pPr>
              <w:spacing w:after="0" w:line="240" w:lineRule="auto"/>
              <w:rPr>
                <w:rFonts w:ascii="Times New Roman" w:eastAsia="Times New Roman" w:hAnsi="Times New Roman" w:cs="Times New Roman"/>
                <w:sz w:val="16"/>
                <w:szCs w:val="16"/>
                <w:lang w:eastAsia="pl-PL"/>
              </w:rPr>
            </w:pPr>
          </w:p>
        </w:tc>
      </w:tr>
    </w:tbl>
    <w:p w14:paraId="20C91E9A" w14:textId="4E5E1FCB" w:rsidR="00D76AAE" w:rsidRDefault="00D76AAE" w:rsidP="00E1181E">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E1181E" w14:paraId="55F1B767"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07CCDA"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504A8589" w14:textId="0F79776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sidRPr="00AE0699">
              <w:rPr>
                <w:rFonts w:ascii="Czcionka tekstu podstawowego" w:eastAsia="Times New Roman" w:hAnsi="Czcionka tekstu podstawowego" w:cs="Times New Roman"/>
                <w:color w:val="000000"/>
                <w:sz w:val="16"/>
                <w:szCs w:val="16"/>
                <w:lang w:eastAsia="pl-PL"/>
              </w:rPr>
              <w:t>300 – Rozliczenie zakupu</w:t>
            </w:r>
          </w:p>
        </w:tc>
      </w:tr>
      <w:tr w:rsidR="00E1181E" w14:paraId="08E19971" w14:textId="77777777" w:rsidTr="00376AC4">
        <w:trPr>
          <w:trHeight w:val="1244"/>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3515D411"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6FBF9934" w14:textId="21548472" w:rsidR="00CF5A5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3</w:t>
            </w:r>
            <w:r w:rsidR="00E12DAB">
              <w:rPr>
                <w:rFonts w:ascii="Czcionka tekstu podstawowego" w:eastAsia="Times New Roman" w:hAnsi="Czcionka tekstu podstawowego" w:cs="Times New Roman"/>
                <w:color w:val="000000"/>
                <w:sz w:val="16"/>
                <w:szCs w:val="16"/>
                <w:lang w:eastAsia="pl-PL"/>
              </w:rPr>
              <w:t>00</w:t>
            </w:r>
            <w:r>
              <w:rPr>
                <w:rFonts w:ascii="Czcionka tekstu podstawowego" w:eastAsia="Times New Roman" w:hAnsi="Czcionka tekstu podstawowego" w:cs="Times New Roman"/>
                <w:color w:val="000000"/>
                <w:sz w:val="16"/>
                <w:szCs w:val="16"/>
                <w:lang w:eastAsia="pl-PL"/>
              </w:rPr>
              <w:t xml:space="preserve"> </w:t>
            </w:r>
            <w:r w:rsidR="0062542A">
              <w:rPr>
                <w:rFonts w:ascii="Czcionka tekstu podstawowego" w:eastAsia="Times New Roman" w:hAnsi="Czcionka tekstu podstawowego" w:cs="Times New Roman"/>
                <w:color w:val="000000"/>
                <w:sz w:val="16"/>
                <w:szCs w:val="16"/>
                <w:lang w:eastAsia="pl-PL"/>
              </w:rPr>
              <w:t>stanowi konto fakultatywne, które może służyć</w:t>
            </w:r>
            <w:r w:rsidR="00C07E5B">
              <w:rPr>
                <w:rFonts w:ascii="Czcionka tekstu podstawowego" w:eastAsia="Times New Roman" w:hAnsi="Czcionka tekstu podstawowego" w:cs="Times New Roman"/>
                <w:color w:val="000000"/>
                <w:sz w:val="16"/>
                <w:szCs w:val="16"/>
                <w:lang w:eastAsia="pl-PL"/>
              </w:rPr>
              <w:t xml:space="preserve"> dla rozliczeń </w:t>
            </w:r>
            <w:r w:rsidR="00FB530D">
              <w:rPr>
                <w:rFonts w:ascii="Czcionka tekstu podstawowego" w:eastAsia="Times New Roman" w:hAnsi="Czcionka tekstu podstawowego" w:cs="Times New Roman"/>
                <w:color w:val="000000"/>
                <w:sz w:val="16"/>
                <w:szCs w:val="16"/>
                <w:lang w:eastAsia="pl-PL"/>
              </w:rPr>
              <w:t xml:space="preserve">zaliczek na dostawy </w:t>
            </w:r>
            <w:r w:rsidR="00CE45FB">
              <w:rPr>
                <w:rFonts w:ascii="Czcionka tekstu podstawowego" w:eastAsia="Times New Roman" w:hAnsi="Czcionka tekstu podstawowego" w:cs="Times New Roman"/>
                <w:color w:val="000000"/>
                <w:sz w:val="16"/>
                <w:szCs w:val="16"/>
                <w:lang w:eastAsia="pl-PL"/>
              </w:rPr>
              <w:t>towarów lub</w:t>
            </w:r>
            <w:r w:rsidR="00FB530D">
              <w:rPr>
                <w:rFonts w:ascii="Czcionka tekstu podstawowego" w:eastAsia="Times New Roman" w:hAnsi="Czcionka tekstu podstawowego" w:cs="Times New Roman"/>
                <w:color w:val="000000"/>
                <w:sz w:val="16"/>
                <w:szCs w:val="16"/>
                <w:lang w:eastAsia="pl-PL"/>
              </w:rPr>
              <w:t xml:space="preserve"> usług</w:t>
            </w:r>
            <w:r w:rsidR="00CE45FB">
              <w:rPr>
                <w:rFonts w:ascii="Czcionka tekstu podstawowego" w:eastAsia="Times New Roman" w:hAnsi="Czcionka tekstu podstawowego" w:cs="Times New Roman"/>
                <w:color w:val="000000"/>
                <w:sz w:val="16"/>
                <w:szCs w:val="16"/>
                <w:lang w:eastAsia="pl-PL"/>
              </w:rPr>
              <w:t xml:space="preserve"> w przypadku </w:t>
            </w:r>
            <w:r w:rsidR="00AE0699">
              <w:rPr>
                <w:rFonts w:ascii="Czcionka tekstu podstawowego" w:eastAsia="Times New Roman" w:hAnsi="Czcionka tekstu podstawowego" w:cs="Times New Roman"/>
                <w:color w:val="000000"/>
                <w:sz w:val="16"/>
                <w:szCs w:val="16"/>
                <w:lang w:eastAsia="pl-PL"/>
              </w:rPr>
              <w:t>otrzymania przez jednostkę</w:t>
            </w:r>
            <w:r w:rsidR="00CF5A5E">
              <w:rPr>
                <w:rFonts w:ascii="Czcionka tekstu podstawowego" w:eastAsia="Times New Roman" w:hAnsi="Czcionka tekstu podstawowego" w:cs="Times New Roman"/>
                <w:color w:val="000000"/>
                <w:sz w:val="16"/>
                <w:szCs w:val="16"/>
                <w:lang w:eastAsia="pl-PL"/>
              </w:rPr>
              <w:t xml:space="preserve"> kosztowej</w:t>
            </w:r>
            <w:r w:rsidR="00CE45FB">
              <w:rPr>
                <w:rFonts w:ascii="Czcionka tekstu podstawowego" w:eastAsia="Times New Roman" w:hAnsi="Czcionka tekstu podstawowego" w:cs="Times New Roman"/>
                <w:color w:val="000000"/>
                <w:sz w:val="16"/>
                <w:szCs w:val="16"/>
                <w:lang w:eastAsia="pl-PL"/>
              </w:rPr>
              <w:t xml:space="preserve"> faktury zaliczko</w:t>
            </w:r>
            <w:r w:rsidR="00CF5A5E">
              <w:rPr>
                <w:rFonts w:ascii="Czcionka tekstu podstawowego" w:eastAsia="Times New Roman" w:hAnsi="Czcionka tekstu podstawowego" w:cs="Times New Roman"/>
                <w:color w:val="000000"/>
                <w:sz w:val="16"/>
                <w:szCs w:val="16"/>
                <w:lang w:eastAsia="pl-PL"/>
              </w:rPr>
              <w:t>wej.</w:t>
            </w:r>
          </w:p>
          <w:p w14:paraId="4269D7DD" w14:textId="77777777" w:rsidR="003A6B7D" w:rsidRDefault="003A6B7D" w:rsidP="00376AC4">
            <w:pPr>
              <w:spacing w:after="0" w:line="240" w:lineRule="auto"/>
              <w:rPr>
                <w:rFonts w:ascii="Czcionka tekstu podstawowego" w:eastAsia="Times New Roman" w:hAnsi="Czcionka tekstu podstawowego" w:cs="Times New Roman"/>
                <w:color w:val="000000"/>
                <w:sz w:val="16"/>
                <w:szCs w:val="16"/>
                <w:lang w:eastAsia="pl-PL"/>
              </w:rPr>
            </w:pPr>
          </w:p>
          <w:p w14:paraId="14982A7D" w14:textId="2631229D" w:rsidR="00CE45FB" w:rsidRDefault="00CF5A5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300 może służyć również</w:t>
            </w:r>
            <w:r w:rsidR="00AE0699">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 xml:space="preserve">dla </w:t>
            </w:r>
            <w:r w:rsidR="00AE0699">
              <w:rPr>
                <w:rFonts w:ascii="Czcionka tekstu podstawowego" w:eastAsia="Times New Roman" w:hAnsi="Czcionka tekstu podstawowego" w:cs="Times New Roman"/>
                <w:color w:val="000000"/>
                <w:sz w:val="16"/>
                <w:szCs w:val="16"/>
                <w:lang w:eastAsia="pl-PL"/>
              </w:rPr>
              <w:t xml:space="preserve">rozliczenia </w:t>
            </w:r>
            <w:r>
              <w:rPr>
                <w:rFonts w:ascii="Czcionka tekstu podstawowego" w:eastAsia="Times New Roman" w:hAnsi="Czcionka tekstu podstawowego" w:cs="Times New Roman"/>
                <w:color w:val="000000"/>
                <w:sz w:val="16"/>
                <w:szCs w:val="16"/>
                <w:lang w:eastAsia="pl-PL"/>
              </w:rPr>
              <w:t>ponoszonych nakładów, których celem jest</w:t>
            </w:r>
            <w:r w:rsidR="00AE0699">
              <w:rPr>
                <w:rFonts w:ascii="Czcionka tekstu podstawowego" w:eastAsia="Times New Roman" w:hAnsi="Czcionka tekstu podstawowego" w:cs="Times New Roman"/>
                <w:color w:val="000000"/>
                <w:sz w:val="16"/>
                <w:szCs w:val="16"/>
                <w:lang w:eastAsia="pl-PL"/>
              </w:rPr>
              <w:t xml:space="preserve"> podwyższenie wartości </w:t>
            </w:r>
            <w:r>
              <w:rPr>
                <w:rFonts w:ascii="Czcionka tekstu podstawowego" w:eastAsia="Times New Roman" w:hAnsi="Czcionka tekstu podstawowego" w:cs="Times New Roman"/>
                <w:color w:val="000000"/>
                <w:sz w:val="16"/>
                <w:szCs w:val="16"/>
                <w:lang w:eastAsia="pl-PL"/>
              </w:rPr>
              <w:t>nabytej nieruchomości przeznaczonej do dalszej sprzedaży</w:t>
            </w:r>
            <w:r w:rsidR="009D15CB">
              <w:rPr>
                <w:rFonts w:ascii="Czcionka tekstu podstawowego" w:eastAsia="Times New Roman" w:hAnsi="Czcionka tekstu podstawowego" w:cs="Times New Roman"/>
                <w:color w:val="000000"/>
                <w:sz w:val="16"/>
                <w:szCs w:val="16"/>
                <w:lang w:eastAsia="pl-PL"/>
              </w:rPr>
              <w:t>.</w:t>
            </w:r>
          </w:p>
          <w:p w14:paraId="7B0C47BE" w14:textId="77777777" w:rsidR="00CE45FB" w:rsidRDefault="00CE45FB" w:rsidP="00376AC4">
            <w:pPr>
              <w:spacing w:after="0" w:line="240" w:lineRule="auto"/>
              <w:rPr>
                <w:rFonts w:ascii="Czcionka tekstu podstawowego" w:eastAsia="Times New Roman" w:hAnsi="Czcionka tekstu podstawowego" w:cs="Times New Roman"/>
                <w:color w:val="000000"/>
                <w:sz w:val="16"/>
                <w:szCs w:val="16"/>
                <w:lang w:eastAsia="pl-PL"/>
              </w:rPr>
            </w:pPr>
          </w:p>
          <w:p w14:paraId="7339BBAC" w14:textId="2CA2C27F" w:rsidR="00CE45FB"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Na koncie 3</w:t>
            </w:r>
            <w:r w:rsidR="00361ECB">
              <w:rPr>
                <w:rFonts w:ascii="Czcionka tekstu podstawowego" w:eastAsia="Times New Roman" w:hAnsi="Czcionka tekstu podstawowego" w:cs="Times New Roman"/>
                <w:color w:val="000000"/>
                <w:sz w:val="16"/>
                <w:szCs w:val="16"/>
                <w:lang w:eastAsia="pl-PL"/>
              </w:rPr>
              <w:t>0</w:t>
            </w:r>
            <w:r>
              <w:rPr>
                <w:rFonts w:ascii="Czcionka tekstu podstawowego" w:eastAsia="Times New Roman" w:hAnsi="Czcionka tekstu podstawowego" w:cs="Times New Roman"/>
                <w:color w:val="000000"/>
                <w:sz w:val="16"/>
                <w:szCs w:val="16"/>
                <w:lang w:eastAsia="pl-PL"/>
              </w:rPr>
              <w:t xml:space="preserve">0 </w:t>
            </w:r>
            <w:r w:rsidR="00361ECB">
              <w:rPr>
                <w:rFonts w:ascii="Czcionka tekstu podstawowego" w:eastAsia="Times New Roman" w:hAnsi="Czcionka tekstu podstawowego" w:cs="Times New Roman"/>
                <w:color w:val="000000"/>
                <w:sz w:val="16"/>
                <w:szCs w:val="16"/>
                <w:lang w:eastAsia="pl-PL"/>
              </w:rPr>
              <w:t>Rozliczenie zakupu</w:t>
            </w:r>
            <w:r>
              <w:rPr>
                <w:rFonts w:ascii="Czcionka tekstu podstawowego" w:eastAsia="Times New Roman" w:hAnsi="Czcionka tekstu podstawowego" w:cs="Times New Roman"/>
                <w:color w:val="000000"/>
                <w:sz w:val="16"/>
                <w:szCs w:val="16"/>
                <w:lang w:eastAsia="pl-PL"/>
              </w:rPr>
              <w:t xml:space="preserve"> ujmuje się najczęściej:</w:t>
            </w:r>
          </w:p>
        </w:tc>
      </w:tr>
      <w:tr w:rsidR="00E1181E" w14:paraId="026EE9AF"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51C84384" w14:textId="77777777" w:rsidR="00E1181E" w:rsidRDefault="00E1181E" w:rsidP="00376AC4"/>
        </w:tc>
        <w:tc>
          <w:tcPr>
            <w:tcW w:w="3652" w:type="dxa"/>
            <w:tcBorders>
              <w:bottom w:val="single" w:sz="4" w:space="0" w:color="00000A"/>
              <w:right w:val="single" w:sz="4" w:space="0" w:color="00000A"/>
            </w:tcBorders>
            <w:shd w:val="clear" w:color="auto" w:fill="FFFFFF"/>
            <w:vAlign w:val="bottom"/>
          </w:tcPr>
          <w:p w14:paraId="0AD2F307" w14:textId="77777777" w:rsidR="00E1181E" w:rsidRDefault="00E1181E"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59C1FF60" w14:textId="77777777" w:rsidR="00E1181E" w:rsidRDefault="00E1181E"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E1181E" w14:paraId="2840D059" w14:textId="77777777" w:rsidTr="00376AC4">
        <w:trPr>
          <w:trHeight w:val="958"/>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4078FF3" w14:textId="77777777" w:rsidR="00E1181E" w:rsidRDefault="00E1181E" w:rsidP="00376AC4"/>
        </w:tc>
        <w:tc>
          <w:tcPr>
            <w:tcW w:w="3652" w:type="dxa"/>
            <w:tcBorders>
              <w:bottom w:val="single" w:sz="4" w:space="0" w:color="00000A"/>
              <w:right w:val="single" w:sz="4" w:space="0" w:color="00000A"/>
            </w:tcBorders>
            <w:shd w:val="clear" w:color="auto" w:fill="FFFFFF"/>
          </w:tcPr>
          <w:p w14:paraId="612A5204" w14:textId="6269860B" w:rsidR="00E1181E" w:rsidRDefault="00E1181E"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AE0699">
              <w:rPr>
                <w:rFonts w:ascii="Czcionka tekstu podstawowego" w:eastAsia="Times New Roman" w:hAnsi="Czcionka tekstu podstawowego" w:cs="Times New Roman"/>
                <w:color w:val="000000"/>
                <w:sz w:val="16"/>
                <w:szCs w:val="16"/>
                <w:lang w:eastAsia="pl-PL"/>
              </w:rPr>
              <w:t>Dokonane przez jednostkę w</w:t>
            </w:r>
            <w:r w:rsidR="00CE45FB">
              <w:rPr>
                <w:rFonts w:ascii="Czcionka tekstu podstawowego" w:eastAsia="Times New Roman" w:hAnsi="Czcionka tekstu podstawowego" w:cs="Times New Roman"/>
                <w:color w:val="000000"/>
                <w:sz w:val="16"/>
                <w:szCs w:val="16"/>
                <w:lang w:eastAsia="pl-PL"/>
              </w:rPr>
              <w:t>płaty zaliczek na poczet dostaw towarów lub usług.</w:t>
            </w:r>
          </w:p>
        </w:tc>
        <w:tc>
          <w:tcPr>
            <w:tcW w:w="4045" w:type="dxa"/>
            <w:tcBorders>
              <w:bottom w:val="single" w:sz="4" w:space="0" w:color="00000A"/>
              <w:right w:val="single" w:sz="4" w:space="0" w:color="00000A"/>
            </w:tcBorders>
            <w:shd w:val="clear" w:color="auto" w:fill="FFFFFF"/>
          </w:tcPr>
          <w:p w14:paraId="2F995439" w14:textId="6FAA6C1B"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CE45FB">
              <w:rPr>
                <w:rFonts w:ascii="Czcionka tekstu podstawowego" w:eastAsia="Times New Roman" w:hAnsi="Czcionka tekstu podstawowego" w:cs="Times New Roman"/>
                <w:color w:val="000000"/>
                <w:sz w:val="16"/>
                <w:szCs w:val="16"/>
                <w:lang w:eastAsia="pl-PL"/>
              </w:rPr>
              <w:t>Rozliczenie nabycia dostaw i usług</w:t>
            </w:r>
            <w:r w:rsidR="00AE0699">
              <w:rPr>
                <w:rFonts w:ascii="Czcionka tekstu podstawowego" w:eastAsia="Times New Roman" w:hAnsi="Czcionka tekstu podstawowego" w:cs="Times New Roman"/>
                <w:color w:val="000000"/>
                <w:sz w:val="16"/>
                <w:szCs w:val="16"/>
                <w:lang w:eastAsia="pl-PL"/>
              </w:rPr>
              <w:t xml:space="preserve"> na podstawie otrzymanej faktury końcowej.</w:t>
            </w:r>
          </w:p>
        </w:tc>
      </w:tr>
      <w:tr w:rsidR="00E1181E" w14:paraId="6739F4D7" w14:textId="77777777" w:rsidTr="00376AC4">
        <w:trPr>
          <w:trHeight w:val="54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9859E4D"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7616E41C" w14:textId="106A1BBE"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3</w:t>
            </w:r>
            <w:r w:rsidR="000B3D5B">
              <w:rPr>
                <w:rFonts w:ascii="Czcionka tekstu podstawowego" w:eastAsia="Times New Roman" w:hAnsi="Czcionka tekstu podstawowego" w:cs="Times New Roman"/>
                <w:color w:val="000000"/>
                <w:sz w:val="16"/>
                <w:szCs w:val="16"/>
                <w:lang w:eastAsia="pl-PL"/>
              </w:rPr>
              <w:t>00</w:t>
            </w:r>
            <w:r>
              <w:rPr>
                <w:rFonts w:ascii="Czcionka tekstu podstawowego" w:eastAsia="Times New Roman" w:hAnsi="Czcionka tekstu podstawowego" w:cs="Times New Roman"/>
                <w:color w:val="000000"/>
                <w:sz w:val="16"/>
                <w:szCs w:val="16"/>
                <w:lang w:eastAsia="pl-PL"/>
              </w:rPr>
              <w:t xml:space="preserve"> </w:t>
            </w:r>
            <w:r w:rsidR="000B3D5B">
              <w:rPr>
                <w:rFonts w:ascii="Czcionka tekstu podstawowego" w:eastAsia="Times New Roman" w:hAnsi="Czcionka tekstu podstawowego" w:cs="Times New Roman"/>
                <w:color w:val="000000"/>
                <w:sz w:val="16"/>
                <w:szCs w:val="16"/>
                <w:lang w:eastAsia="pl-PL"/>
              </w:rPr>
              <w:t xml:space="preserve">Rozliczenie zakupu </w:t>
            </w:r>
            <w:r w:rsidR="00B14F78">
              <w:rPr>
                <w:rFonts w:ascii="Czcionka tekstu podstawowego" w:eastAsia="Times New Roman" w:hAnsi="Czcionka tekstu podstawowego" w:cs="Times New Roman"/>
                <w:color w:val="000000"/>
                <w:sz w:val="16"/>
                <w:szCs w:val="16"/>
                <w:lang w:eastAsia="pl-PL"/>
              </w:rPr>
              <w:t>prowadzi się rozwinięcie analityczne 300-00001 Rozliczenie zakupu</w:t>
            </w:r>
            <w:r>
              <w:rPr>
                <w:rFonts w:ascii="Czcionka tekstu podstawowego" w:eastAsia="Times New Roman" w:hAnsi="Czcionka tekstu podstawowego" w:cs="Times New Roman"/>
                <w:color w:val="000000"/>
                <w:sz w:val="16"/>
                <w:szCs w:val="16"/>
                <w:lang w:eastAsia="pl-PL"/>
              </w:rPr>
              <w:t xml:space="preserve">. </w:t>
            </w:r>
          </w:p>
        </w:tc>
      </w:tr>
      <w:tr w:rsidR="00E1181E" w:rsidRPr="00D3234E" w14:paraId="192A0B25" w14:textId="77777777" w:rsidTr="00376AC4">
        <w:trPr>
          <w:trHeight w:val="553"/>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3572C0E3"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2F8B96EF" w14:textId="14C059B1" w:rsidR="00E1181E" w:rsidRPr="00AE0699" w:rsidRDefault="0055590C" w:rsidP="00AE0699">
            <w:pPr>
              <w:jc w:val="both"/>
              <w:rPr>
                <w:rFonts w:ascii="Times New Roman" w:hAnsi="Times New Roman" w:cs="Times New Roman"/>
                <w:sz w:val="16"/>
                <w:szCs w:val="16"/>
              </w:rPr>
            </w:pPr>
            <w:r>
              <w:rPr>
                <w:rFonts w:ascii="Czcionka tekstu podstawowego" w:eastAsia="Times New Roman" w:hAnsi="Czcionka tekstu podstawowego" w:cs="Times New Roman"/>
                <w:color w:val="000000"/>
                <w:sz w:val="16"/>
                <w:szCs w:val="16"/>
                <w:lang w:eastAsia="pl-PL"/>
              </w:rPr>
              <w:t>Celem</w:t>
            </w:r>
            <w:r w:rsidR="003A6B7D">
              <w:rPr>
                <w:rFonts w:ascii="Czcionka tekstu podstawowego" w:eastAsia="Times New Roman" w:hAnsi="Czcionka tekstu podstawowego" w:cs="Times New Roman"/>
                <w:color w:val="000000"/>
                <w:sz w:val="16"/>
                <w:szCs w:val="16"/>
                <w:lang w:eastAsia="pl-PL"/>
              </w:rPr>
              <w:t xml:space="preserve"> zachowania możliwości stosowania konto 300 jest jego funkcja, która pozwala ustalić stan dostaw w drodze, czyli dostaw zafakturowanych, ale jeszcze nieprzyjętych lub nieodebranych przez jednostkę. Dokumentem potwierdzającym wykonanie lub przyjęcie dostawy towaru </w:t>
            </w:r>
            <w:r>
              <w:rPr>
                <w:rFonts w:ascii="Czcionka tekstu podstawowego" w:eastAsia="Times New Roman" w:hAnsi="Czcionka tekstu podstawowego" w:cs="Times New Roman"/>
                <w:color w:val="000000"/>
                <w:sz w:val="16"/>
                <w:szCs w:val="16"/>
                <w:lang w:eastAsia="pl-PL"/>
              </w:rPr>
              <w:t>najczęściej będzie</w:t>
            </w:r>
            <w:r w:rsidR="003A6B7D">
              <w:rPr>
                <w:rFonts w:ascii="Czcionka tekstu podstawowego" w:eastAsia="Times New Roman" w:hAnsi="Czcionka tekstu podstawowego" w:cs="Times New Roman"/>
                <w:color w:val="000000"/>
                <w:sz w:val="16"/>
                <w:szCs w:val="16"/>
                <w:lang w:eastAsia="pl-PL"/>
              </w:rPr>
              <w:t xml:space="preserve"> faktura końcowa.</w:t>
            </w:r>
          </w:p>
        </w:tc>
      </w:tr>
    </w:tbl>
    <w:p w14:paraId="0BF68BCF" w14:textId="0C5E4E9B" w:rsidR="00E1181E" w:rsidRDefault="00E1181E" w:rsidP="00E1181E">
      <w:pPr>
        <w:spacing w:after="0"/>
      </w:pPr>
    </w:p>
    <w:p w14:paraId="18FA51F3" w14:textId="0E4727EF" w:rsidR="00E1181E" w:rsidRDefault="00E1181E" w:rsidP="00E1181E">
      <w:pPr>
        <w:spacing w:after="0"/>
      </w:pPr>
    </w:p>
    <w:p w14:paraId="5AD3B765" w14:textId="072F77AF" w:rsidR="00CE01FA" w:rsidRDefault="00CE01FA" w:rsidP="00E1181E">
      <w:pPr>
        <w:spacing w:after="0"/>
      </w:pPr>
    </w:p>
    <w:p w14:paraId="430F2DD2" w14:textId="385DA270" w:rsidR="00CE01FA" w:rsidRDefault="00CE01FA" w:rsidP="00E1181E">
      <w:pPr>
        <w:spacing w:after="0"/>
      </w:pPr>
    </w:p>
    <w:p w14:paraId="7B2D71A9" w14:textId="196E4B78" w:rsidR="00CE01FA" w:rsidRDefault="00CE01FA" w:rsidP="00E1181E">
      <w:pPr>
        <w:spacing w:after="0"/>
      </w:pPr>
    </w:p>
    <w:p w14:paraId="375203CD" w14:textId="4F05B281" w:rsidR="00CE01FA" w:rsidRDefault="00CE01FA" w:rsidP="00E1181E">
      <w:pPr>
        <w:spacing w:after="0"/>
      </w:pPr>
    </w:p>
    <w:p w14:paraId="289DD7F4" w14:textId="77777777" w:rsidR="003A6B7D" w:rsidRDefault="003A6B7D" w:rsidP="00E1181E">
      <w:pPr>
        <w:spacing w:after="0"/>
      </w:pPr>
    </w:p>
    <w:p w14:paraId="7F090942" w14:textId="77777777" w:rsidR="00CF5A5E" w:rsidRDefault="00CF5A5E" w:rsidP="00E1181E">
      <w:pPr>
        <w:spacing w:after="0"/>
      </w:pPr>
    </w:p>
    <w:p w14:paraId="271DB74D" w14:textId="3A0DCCC1" w:rsidR="00CE01FA" w:rsidRDefault="00CE01FA" w:rsidP="00E1181E">
      <w:pPr>
        <w:spacing w:after="0"/>
      </w:pPr>
    </w:p>
    <w:p w14:paraId="3E74E267" w14:textId="251E5E8A" w:rsidR="00CE01FA" w:rsidRDefault="00CE01FA" w:rsidP="00E1181E">
      <w:pPr>
        <w:spacing w:after="0"/>
      </w:pPr>
    </w:p>
    <w:p w14:paraId="191D94CC" w14:textId="1EE22696" w:rsidR="00CE01FA" w:rsidRDefault="00CE01FA" w:rsidP="00E1181E">
      <w:pPr>
        <w:spacing w:after="0"/>
      </w:pPr>
    </w:p>
    <w:p w14:paraId="20525807" w14:textId="77777777" w:rsidR="00E1181E" w:rsidRDefault="00E1181E" w:rsidP="00E1181E">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E1181E" w14:paraId="206EFE63"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E48059"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6C1C9AE4"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310 - Materiały</w:t>
            </w:r>
          </w:p>
        </w:tc>
      </w:tr>
      <w:tr w:rsidR="00E1181E" w14:paraId="22DF5F4A" w14:textId="77777777" w:rsidTr="00376AC4">
        <w:trPr>
          <w:trHeight w:val="1244"/>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5D21E29F"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77FFD29D"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310 służy do ujęcia materiałów, które zanim zostaną zużyte, powinny być poddane pewnym procesom dostosowującym je do potrzeb. Na koncie tym ujmowana jest ewidencja zmian i stanu zapasów materiałów zakupionych od dostawców zewnętrznych, które posłużą do wykorzystania w ramach prowadzonej działalności gospodarczej.</w:t>
            </w:r>
          </w:p>
          <w:p w14:paraId="2C3FBD9C"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p>
          <w:p w14:paraId="2459C4CB"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310 jest kontem bilansowym aktywnym, może ono wykazywać wyłącznie saldo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(debetowe).</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310 Materiały ujmuje się najczęściej:</w:t>
            </w:r>
          </w:p>
        </w:tc>
      </w:tr>
      <w:tr w:rsidR="00E1181E" w14:paraId="79F06161"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E574E8E" w14:textId="77777777" w:rsidR="00E1181E" w:rsidRDefault="00E1181E" w:rsidP="00376AC4"/>
        </w:tc>
        <w:tc>
          <w:tcPr>
            <w:tcW w:w="3652" w:type="dxa"/>
            <w:tcBorders>
              <w:bottom w:val="single" w:sz="4" w:space="0" w:color="00000A"/>
              <w:right w:val="single" w:sz="4" w:space="0" w:color="00000A"/>
            </w:tcBorders>
            <w:shd w:val="clear" w:color="auto" w:fill="FFFFFF"/>
            <w:vAlign w:val="bottom"/>
          </w:tcPr>
          <w:p w14:paraId="266D9207" w14:textId="77777777" w:rsidR="00E1181E" w:rsidRDefault="00E1181E"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5487D482" w14:textId="77777777" w:rsidR="00E1181E" w:rsidRDefault="00E1181E"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E1181E" w14:paraId="7206A86C" w14:textId="77777777" w:rsidTr="00376AC4">
        <w:trPr>
          <w:trHeight w:val="958"/>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15D4C47F" w14:textId="77777777" w:rsidR="00E1181E" w:rsidRDefault="00E1181E" w:rsidP="00376AC4"/>
        </w:tc>
        <w:tc>
          <w:tcPr>
            <w:tcW w:w="3652" w:type="dxa"/>
            <w:tcBorders>
              <w:bottom w:val="single" w:sz="4" w:space="0" w:color="00000A"/>
              <w:right w:val="single" w:sz="4" w:space="0" w:color="00000A"/>
            </w:tcBorders>
            <w:shd w:val="clear" w:color="auto" w:fill="FFFFFF"/>
          </w:tcPr>
          <w:p w14:paraId="1E82F22A" w14:textId="77777777" w:rsidR="00E1181E" w:rsidRDefault="00E1181E"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Zwiększenie stanu materiałów w wyniku inwentaryzacji i korekty kosztów działalności o wartość materiałów, które zostały uprzednio odniesione w koszty bezpośrednio po zakupie.</w:t>
            </w:r>
          </w:p>
        </w:tc>
        <w:tc>
          <w:tcPr>
            <w:tcW w:w="4045" w:type="dxa"/>
            <w:tcBorders>
              <w:bottom w:val="single" w:sz="4" w:space="0" w:color="00000A"/>
              <w:right w:val="single" w:sz="4" w:space="0" w:color="00000A"/>
            </w:tcBorders>
            <w:shd w:val="clear" w:color="auto" w:fill="FFFFFF"/>
          </w:tcPr>
          <w:p w14:paraId="2090E750"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Korekty wartości zapasów materiałów, które odpisywane są w koszty w momencie zakupu (w celach sprawozdawczych i w celu prawidłowego wyliczenia podatku dochodowego).</w:t>
            </w:r>
          </w:p>
        </w:tc>
      </w:tr>
      <w:tr w:rsidR="00E1181E" w14:paraId="1BDBB7EA" w14:textId="77777777" w:rsidTr="00376AC4">
        <w:trPr>
          <w:trHeight w:val="54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04783891"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131EB393" w14:textId="77777777" w:rsidR="00E1181E" w:rsidRDefault="00E1181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310 Materiały nie prowadzi się rozwinięcia analitycznego. </w:t>
            </w:r>
          </w:p>
        </w:tc>
      </w:tr>
      <w:tr w:rsidR="00E1181E" w:rsidRPr="00D3234E" w14:paraId="54FCEBBF" w14:textId="77777777" w:rsidTr="00376AC4">
        <w:trPr>
          <w:trHeight w:val="553"/>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72B579C" w14:textId="77777777" w:rsidR="00E1181E" w:rsidRDefault="00E1181E"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06DF9C0D" w14:textId="5AE3AC76" w:rsidR="00C7324D" w:rsidRPr="00C7324D" w:rsidRDefault="00C7324D" w:rsidP="0055590C">
            <w:pPr>
              <w:spacing w:after="0"/>
              <w:jc w:val="both"/>
              <w:rPr>
                <w:rFonts w:ascii="Times New Roman" w:hAnsi="Times New Roman" w:cs="Times New Roman"/>
                <w:sz w:val="16"/>
                <w:szCs w:val="16"/>
              </w:rPr>
            </w:pPr>
            <w:r>
              <w:rPr>
                <w:rFonts w:ascii="Times New Roman" w:hAnsi="Times New Roman" w:cs="Times New Roman"/>
                <w:sz w:val="16"/>
                <w:szCs w:val="16"/>
              </w:rPr>
              <w:t xml:space="preserve">1) </w:t>
            </w:r>
            <w:r w:rsidRPr="00C7324D">
              <w:rPr>
                <w:rFonts w:ascii="Times New Roman" w:hAnsi="Times New Roman" w:cs="Times New Roman"/>
                <w:sz w:val="16"/>
                <w:szCs w:val="16"/>
              </w:rPr>
              <w:t xml:space="preserve">Jednostka zgodnie z art. 17 ust. 2 pkt. 4 </w:t>
            </w:r>
            <w:proofErr w:type="spellStart"/>
            <w:r w:rsidRPr="00C7324D">
              <w:rPr>
                <w:rFonts w:ascii="Times New Roman" w:hAnsi="Times New Roman" w:cs="Times New Roman"/>
                <w:sz w:val="16"/>
                <w:szCs w:val="16"/>
              </w:rPr>
              <w:t>UoR</w:t>
            </w:r>
            <w:proofErr w:type="spellEnd"/>
            <w:r w:rsidRPr="00C7324D">
              <w:rPr>
                <w:rFonts w:ascii="Times New Roman" w:hAnsi="Times New Roman" w:cs="Times New Roman"/>
                <w:sz w:val="16"/>
                <w:szCs w:val="16"/>
              </w:rPr>
              <w:t xml:space="preserve"> odpisuje w koszty wartości materiałów i towarów na dzień ich zakupu lub produktów gotowych w momencie ich wytworzenia, które jest połączone z ustalaniem stanu tych składników aktywów i jego wyceny oraz korekty kosztów o wartość tego stanu, nie później niż na dzień bilansowy.</w:t>
            </w:r>
          </w:p>
          <w:p w14:paraId="4B72569E" w14:textId="30056AEC" w:rsidR="00C7324D" w:rsidRPr="00C7324D" w:rsidRDefault="00C7324D" w:rsidP="0055590C">
            <w:pPr>
              <w:spacing w:after="0"/>
              <w:jc w:val="both"/>
              <w:rPr>
                <w:rFonts w:ascii="Times New Roman" w:hAnsi="Times New Roman" w:cs="Times New Roman"/>
                <w:sz w:val="16"/>
                <w:szCs w:val="16"/>
              </w:rPr>
            </w:pPr>
            <w:r>
              <w:rPr>
                <w:rFonts w:ascii="Times New Roman" w:hAnsi="Times New Roman" w:cs="Times New Roman"/>
                <w:sz w:val="16"/>
                <w:szCs w:val="16"/>
              </w:rPr>
              <w:t xml:space="preserve">2) </w:t>
            </w:r>
            <w:r w:rsidRPr="00C7324D">
              <w:rPr>
                <w:rFonts w:ascii="Times New Roman" w:hAnsi="Times New Roman" w:cs="Times New Roman"/>
                <w:sz w:val="16"/>
                <w:szCs w:val="16"/>
              </w:rPr>
              <w:t xml:space="preserve">Jednostka dla celów wyliczenia prawidłowej zaliczki na poczet podatku dochodowego od osób prawnych sporządza inwentaryzację tych towarów i materiałów na koniec każdego okresu rozliczeniowego, za który ustalana jest taka zaliczka (miesięcznie albo kwartalnie). </w:t>
            </w:r>
          </w:p>
          <w:p w14:paraId="1CCF3A51" w14:textId="68C6DC7C" w:rsidR="00C7324D" w:rsidRPr="00C7324D" w:rsidRDefault="00C7324D" w:rsidP="00C7324D">
            <w:pPr>
              <w:jc w:val="both"/>
              <w:rPr>
                <w:rFonts w:ascii="Times New Roman" w:hAnsi="Times New Roman" w:cs="Times New Roman"/>
                <w:sz w:val="16"/>
                <w:szCs w:val="16"/>
              </w:rPr>
            </w:pPr>
            <w:r>
              <w:rPr>
                <w:rFonts w:ascii="Times New Roman" w:hAnsi="Times New Roman" w:cs="Times New Roman"/>
                <w:sz w:val="16"/>
                <w:szCs w:val="16"/>
              </w:rPr>
              <w:t xml:space="preserve">3) </w:t>
            </w:r>
            <w:r w:rsidRPr="00D3234E">
              <w:rPr>
                <w:rFonts w:ascii="Times New Roman" w:hAnsi="Times New Roman" w:cs="Times New Roman"/>
                <w:sz w:val="16"/>
                <w:szCs w:val="16"/>
              </w:rPr>
              <w:t>W przypadku dokonywania wpłat zaliczek w formie uproszczonej, które są ustalane na podstawie podatku należnego z ubiegłych lat, inwentaryzacji dokonuje się zgodnie z pkt 1.</w:t>
            </w:r>
          </w:p>
        </w:tc>
      </w:tr>
    </w:tbl>
    <w:p w14:paraId="11B6E10E" w14:textId="220FFCB7" w:rsidR="00E1181E" w:rsidRDefault="00E1181E" w:rsidP="00CE01FA">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CE01FA" w14:paraId="4475AE81"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9289AB"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33B867DF"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330 - Towary</w:t>
            </w:r>
          </w:p>
        </w:tc>
      </w:tr>
      <w:tr w:rsidR="00CE01FA" w14:paraId="0B2C5749" w14:textId="77777777" w:rsidTr="00376AC4">
        <w:trPr>
          <w:trHeight w:val="1666"/>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71B45231"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2DC21F02" w14:textId="0EB39725"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330 służy do ewidencji posiadanych przez jednostkę towarów.  Towary to składniki rzeczowych aktywów obrotowych wytworzone przez inne jednostki, nabyte w celu ich dalszej odsprzedaży w niezmienionej postaci. Towarami są również produkty będące przedmiotem skupu</w:t>
            </w:r>
            <w:r w:rsidR="0055590C">
              <w:rPr>
                <w:rFonts w:ascii="Czcionka tekstu podstawowego" w:eastAsia="Times New Roman" w:hAnsi="Czcionka tekstu podstawowego" w:cs="Times New Roman"/>
                <w:color w:val="000000"/>
                <w:sz w:val="16"/>
                <w:szCs w:val="16"/>
                <w:lang w:eastAsia="pl-PL"/>
              </w:rPr>
              <w:t xml:space="preserve"> takie jak</w:t>
            </w:r>
            <w:r>
              <w:rPr>
                <w:rFonts w:ascii="Czcionka tekstu podstawowego" w:eastAsia="Times New Roman" w:hAnsi="Czcionka tekstu podstawowego" w:cs="Times New Roman"/>
                <w:color w:val="000000"/>
                <w:sz w:val="16"/>
                <w:szCs w:val="16"/>
                <w:lang w:eastAsia="pl-PL"/>
              </w:rPr>
              <w:t xml:space="preserve"> produkty rolne, leśne, surowce wtórne a także nabyte i przeznaczone do obrotu nieruchomości.</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Konto 330 jest kontem bilansowym aktywnym, może ono wykazywać wyłącznie saldo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(debetowe).</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330 Towary ujmuje się najczęściej:</w:t>
            </w:r>
          </w:p>
        </w:tc>
      </w:tr>
      <w:tr w:rsidR="00CE01FA" w14:paraId="5F628F0A"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3F1D50E7" w14:textId="77777777" w:rsidR="00CE01FA" w:rsidRDefault="00CE01FA" w:rsidP="00376AC4"/>
        </w:tc>
        <w:tc>
          <w:tcPr>
            <w:tcW w:w="3652" w:type="dxa"/>
            <w:tcBorders>
              <w:bottom w:val="single" w:sz="4" w:space="0" w:color="00000A"/>
              <w:right w:val="single" w:sz="4" w:space="0" w:color="00000A"/>
            </w:tcBorders>
            <w:shd w:val="clear" w:color="auto" w:fill="FFFFFF"/>
            <w:vAlign w:val="bottom"/>
          </w:tcPr>
          <w:p w14:paraId="62B58F66"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6A4B21F4"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CE01FA" w14:paraId="77E979F1" w14:textId="77777777" w:rsidTr="00376AC4">
        <w:trPr>
          <w:trHeight w:val="526"/>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3166712" w14:textId="77777777" w:rsidR="00CE01FA" w:rsidRDefault="00CE01FA" w:rsidP="00376AC4"/>
        </w:tc>
        <w:tc>
          <w:tcPr>
            <w:tcW w:w="3652" w:type="dxa"/>
            <w:tcBorders>
              <w:bottom w:val="single" w:sz="4" w:space="0" w:color="00000A"/>
              <w:right w:val="single" w:sz="4" w:space="0" w:color="00000A"/>
            </w:tcBorders>
            <w:shd w:val="clear" w:color="auto" w:fill="FFFFFF"/>
          </w:tcPr>
          <w:p w14:paraId="6D7D01B7"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Zwiększenie stanu towarów w wyniku inwentaryzacji i korekty kosztów działalności o wartość towarów, które zostały uprzednio odniesione w koszty bezpośrednio po zakupie.</w:t>
            </w:r>
          </w:p>
        </w:tc>
        <w:tc>
          <w:tcPr>
            <w:tcW w:w="4045" w:type="dxa"/>
            <w:tcBorders>
              <w:bottom w:val="single" w:sz="4" w:space="0" w:color="00000A"/>
              <w:right w:val="single" w:sz="4" w:space="0" w:color="00000A"/>
            </w:tcBorders>
            <w:shd w:val="clear" w:color="auto" w:fill="FFFFFF"/>
          </w:tcPr>
          <w:p w14:paraId="6FB7C410"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Korekta wyniku przeprowadzenia inwentaryzacji i ustalenia aktualnej wartości końcowej towarów, które w trakcie roku były odnoszone bezpośrednio w koszty w momencie zakupu.</w:t>
            </w:r>
          </w:p>
        </w:tc>
      </w:tr>
      <w:tr w:rsidR="00CE01FA" w14:paraId="3A0F90A8" w14:textId="77777777" w:rsidTr="00376AC4">
        <w:trPr>
          <w:trHeight w:val="543"/>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2F8148D"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123944C2"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330 Towary nie prowadzi się rozwinięcia analitycznego. </w:t>
            </w:r>
          </w:p>
        </w:tc>
      </w:tr>
      <w:tr w:rsidR="00CE01FA" w:rsidRPr="00D3234E" w14:paraId="0792B4EC" w14:textId="77777777" w:rsidTr="00376AC4">
        <w:trPr>
          <w:trHeight w:val="534"/>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022D5021"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1F67C653" w14:textId="77777777" w:rsidR="00CE01FA" w:rsidRPr="00D3234E" w:rsidRDefault="00CE01FA" w:rsidP="00CE01FA">
            <w:pPr>
              <w:pStyle w:val="Akapitzlist"/>
              <w:numPr>
                <w:ilvl w:val="0"/>
                <w:numId w:val="21"/>
              </w:numPr>
              <w:ind w:left="91" w:firstLine="0"/>
              <w:jc w:val="both"/>
              <w:rPr>
                <w:rFonts w:ascii="Times New Roman" w:hAnsi="Times New Roman" w:cs="Times New Roman"/>
                <w:sz w:val="16"/>
                <w:szCs w:val="16"/>
              </w:rPr>
            </w:pPr>
            <w:r w:rsidRPr="00D3234E">
              <w:rPr>
                <w:rFonts w:ascii="Times New Roman" w:hAnsi="Times New Roman" w:cs="Times New Roman"/>
                <w:sz w:val="16"/>
                <w:szCs w:val="16"/>
              </w:rPr>
              <w:t xml:space="preserve">Jednostka zgodnie z art. 17 ust. 2 pkt. 4 </w:t>
            </w:r>
            <w:proofErr w:type="spellStart"/>
            <w:r w:rsidRPr="00D3234E">
              <w:rPr>
                <w:rFonts w:ascii="Times New Roman" w:hAnsi="Times New Roman" w:cs="Times New Roman"/>
                <w:sz w:val="16"/>
                <w:szCs w:val="16"/>
              </w:rPr>
              <w:t>UoR</w:t>
            </w:r>
            <w:proofErr w:type="spellEnd"/>
            <w:r w:rsidRPr="00D3234E">
              <w:rPr>
                <w:rFonts w:ascii="Times New Roman" w:hAnsi="Times New Roman" w:cs="Times New Roman"/>
                <w:sz w:val="16"/>
                <w:szCs w:val="16"/>
              </w:rPr>
              <w:t xml:space="preserve"> odpisuje w koszty wartości materiałów i towarów na dzień ich zakupu lub produktów gotowych w momencie ich wytworzenia, które jest połączone z ustalaniem stanu tych składników aktywów i jego wyceny oraz korekty kosztów o wartość tego stanu, nie później niż na dzień bilansowy.</w:t>
            </w:r>
          </w:p>
          <w:p w14:paraId="6B302ACE" w14:textId="77777777" w:rsidR="00CE01FA" w:rsidRPr="00D3234E" w:rsidRDefault="00CE01FA" w:rsidP="00CE01FA">
            <w:pPr>
              <w:pStyle w:val="Akapitzlist"/>
              <w:numPr>
                <w:ilvl w:val="0"/>
                <w:numId w:val="21"/>
              </w:numPr>
              <w:ind w:left="91" w:firstLine="0"/>
              <w:jc w:val="both"/>
              <w:rPr>
                <w:rFonts w:ascii="Times New Roman" w:hAnsi="Times New Roman" w:cs="Times New Roman"/>
                <w:sz w:val="16"/>
                <w:szCs w:val="16"/>
              </w:rPr>
            </w:pPr>
            <w:r w:rsidRPr="00D3234E">
              <w:rPr>
                <w:rFonts w:ascii="Times New Roman" w:hAnsi="Times New Roman" w:cs="Times New Roman"/>
                <w:sz w:val="16"/>
                <w:szCs w:val="16"/>
              </w:rPr>
              <w:t xml:space="preserve">Jednostka dla celów wyliczenia prawidłowej zaliczki na poczet podatku dochodowego od osób prawnych sporządza inwentaryzację tych towarów i materiałów na koniec każdego okresu rozliczeniowego, za który ustalana jest taka zaliczka (miesięcznie albo kwartalnie). </w:t>
            </w:r>
          </w:p>
          <w:p w14:paraId="31E70AB6" w14:textId="77777777" w:rsidR="00CE01FA" w:rsidRPr="00D3234E" w:rsidRDefault="00CE01FA" w:rsidP="00CE01FA">
            <w:pPr>
              <w:pStyle w:val="Akapitzlist"/>
              <w:numPr>
                <w:ilvl w:val="0"/>
                <w:numId w:val="21"/>
              </w:numPr>
              <w:ind w:left="91" w:firstLine="0"/>
              <w:jc w:val="both"/>
              <w:rPr>
                <w:rFonts w:ascii="Times New Roman" w:hAnsi="Times New Roman" w:cs="Times New Roman"/>
                <w:sz w:val="16"/>
                <w:szCs w:val="16"/>
              </w:rPr>
            </w:pPr>
            <w:r w:rsidRPr="00D3234E">
              <w:rPr>
                <w:rFonts w:ascii="Times New Roman" w:hAnsi="Times New Roman" w:cs="Times New Roman"/>
                <w:sz w:val="16"/>
                <w:szCs w:val="16"/>
              </w:rPr>
              <w:t>W przypadku dokonywania wpłat zaliczek w formie uproszczonej, które są ustalane na podstawie podatku należnego z ubiegłych lat, inwentaryzacji dokonuje się zgodnie z pkt 1.</w:t>
            </w:r>
          </w:p>
        </w:tc>
      </w:tr>
    </w:tbl>
    <w:p w14:paraId="5A5EBD57" w14:textId="467726C1" w:rsidR="00CE01FA" w:rsidRDefault="00CE01FA"/>
    <w:p w14:paraId="6416930D" w14:textId="51144ADD" w:rsidR="00CE01FA" w:rsidRDefault="00CE01FA"/>
    <w:p w14:paraId="1288E4C4" w14:textId="54649BCD" w:rsidR="00CE01FA" w:rsidRDefault="00CE01FA"/>
    <w:p w14:paraId="32B9DD57" w14:textId="77777777" w:rsidR="0055590C" w:rsidRDefault="0055590C"/>
    <w:p w14:paraId="75402C78" w14:textId="39F6FB05" w:rsidR="00CE01FA" w:rsidRDefault="00CE01FA"/>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CE01FA" w14:paraId="73C47D84"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BC4117"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2119BF16"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401 - Amortyzacja</w:t>
            </w:r>
          </w:p>
        </w:tc>
      </w:tr>
      <w:tr w:rsidR="00CE01FA" w14:paraId="7578E103" w14:textId="77777777" w:rsidTr="00376AC4">
        <w:trPr>
          <w:trHeight w:val="1276"/>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54101894"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088BC7B3" w14:textId="7132AD8C"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401 służy do ewidencji kosztów amortyzacji środków trwałych oraz podlegających amortyzacji wartości niematerialnych i prawnych, nakładów na ulepszenia w obcych środkach trwałych. </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Amortyzacja dokonywana jest w oparciu o przyjęte zasady i metody obliczania odpisów amortyzacyjnych, które opisane zostały w części poświęconej ogólnym zasadom przyjętym przez jednostkę.</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401 Amortyzacja ujmuje się najczęściej:</w:t>
            </w:r>
          </w:p>
        </w:tc>
      </w:tr>
      <w:tr w:rsidR="00CE01FA" w14:paraId="7736CF49"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395D18C4" w14:textId="77777777" w:rsidR="00CE01FA" w:rsidRDefault="00CE01FA" w:rsidP="00376AC4"/>
        </w:tc>
        <w:tc>
          <w:tcPr>
            <w:tcW w:w="3652" w:type="dxa"/>
            <w:tcBorders>
              <w:bottom w:val="single" w:sz="4" w:space="0" w:color="00000A"/>
              <w:right w:val="single" w:sz="4" w:space="0" w:color="00000A"/>
            </w:tcBorders>
            <w:shd w:val="clear" w:color="auto" w:fill="FFFFFF"/>
            <w:vAlign w:val="bottom"/>
          </w:tcPr>
          <w:p w14:paraId="438BE79A"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6940D4F6"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CE01FA" w14:paraId="3F63C2CA" w14:textId="77777777" w:rsidTr="00376AC4">
        <w:trPr>
          <w:trHeight w:val="378"/>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0CBB0F45" w14:textId="77777777" w:rsidR="00CE01FA" w:rsidRDefault="00CE01FA" w:rsidP="00376AC4"/>
        </w:tc>
        <w:tc>
          <w:tcPr>
            <w:tcW w:w="3652" w:type="dxa"/>
            <w:tcBorders>
              <w:bottom w:val="single" w:sz="4" w:space="0" w:color="00000A"/>
              <w:right w:val="single" w:sz="4" w:space="0" w:color="00000A"/>
            </w:tcBorders>
            <w:shd w:val="clear" w:color="auto" w:fill="FFFFFF"/>
          </w:tcPr>
          <w:p w14:paraId="7F458555"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Amortyzacja środków trwałych oraz wartości niematerialnych, które podlegają amortyzacji.</w:t>
            </w:r>
          </w:p>
        </w:tc>
        <w:tc>
          <w:tcPr>
            <w:tcW w:w="4045" w:type="dxa"/>
            <w:tcBorders>
              <w:bottom w:val="single" w:sz="4" w:space="0" w:color="00000A"/>
              <w:right w:val="single" w:sz="4" w:space="0" w:color="00000A"/>
            </w:tcBorders>
            <w:shd w:val="clear" w:color="auto" w:fill="FFFFFF"/>
          </w:tcPr>
          <w:p w14:paraId="291901B8"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Przeniesienie kosztów na dzień bilansowy w celach sprawozdawczych.</w:t>
            </w:r>
          </w:p>
        </w:tc>
      </w:tr>
      <w:tr w:rsidR="00CE01FA" w14:paraId="1A86D97F" w14:textId="77777777" w:rsidTr="00376AC4">
        <w:trPr>
          <w:trHeight w:val="62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71349C24"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0A570C57" w14:textId="3765CAF0"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401 Amortyzacja prowadzi się rozwinięcie analityczne według poniższego schematu:</w:t>
            </w:r>
          </w:p>
          <w:p w14:paraId="48811170" w14:textId="1AF8F291"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401 -</w:t>
            </w:r>
            <w:r w:rsidR="00C7324D">
              <w:rPr>
                <w:rFonts w:ascii="Czcionka tekstu podstawowego" w:eastAsia="Times New Roman" w:hAnsi="Czcionka tekstu podstawowego" w:cs="Times New Roman"/>
                <w:color w:val="000000"/>
                <w:sz w:val="16"/>
                <w:szCs w:val="16"/>
                <w:lang w:eastAsia="pl-PL"/>
              </w:rPr>
              <w:t xml:space="preserve"> 0000</w:t>
            </w:r>
            <w:r>
              <w:rPr>
                <w:rFonts w:ascii="Czcionka tekstu podstawowego" w:eastAsia="Times New Roman" w:hAnsi="Czcionka tekstu podstawowego" w:cs="Times New Roman"/>
                <w:color w:val="000000"/>
                <w:sz w:val="16"/>
                <w:szCs w:val="16"/>
                <w:lang w:eastAsia="pl-PL"/>
              </w:rPr>
              <w:t>1 Amortyzacja – Dz. Podst.</w:t>
            </w:r>
            <w:r>
              <w:rPr>
                <w:rFonts w:ascii="Czcionka tekstu podstawowego" w:eastAsia="Times New Roman" w:hAnsi="Czcionka tekstu podstawowego" w:cs="Times New Roman"/>
                <w:color w:val="000000"/>
                <w:sz w:val="16"/>
                <w:szCs w:val="16"/>
                <w:lang w:eastAsia="pl-PL"/>
              </w:rPr>
              <w:br/>
              <w:t xml:space="preserve">401 - </w:t>
            </w:r>
            <w:r w:rsidR="00C7324D">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2 Amortyzacja – NKUP</w:t>
            </w:r>
          </w:p>
        </w:tc>
      </w:tr>
      <w:tr w:rsidR="00CE01FA" w14:paraId="43DB6C34" w14:textId="77777777" w:rsidTr="00376AC4">
        <w:trPr>
          <w:trHeight w:val="381"/>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42528E84"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74322C53"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 uwag</w:t>
            </w:r>
          </w:p>
        </w:tc>
      </w:tr>
    </w:tbl>
    <w:p w14:paraId="5308B95F" w14:textId="4FDD25B1" w:rsidR="00CE01FA" w:rsidRDefault="00CE01FA" w:rsidP="00CE01FA">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CE01FA" w14:paraId="75250A2F"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F793B6"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65EAA0BB"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402 - Zużycie materiałów i energii</w:t>
            </w:r>
          </w:p>
        </w:tc>
      </w:tr>
      <w:tr w:rsidR="00CE01FA" w14:paraId="6A5D5685" w14:textId="77777777" w:rsidTr="00376AC4">
        <w:trPr>
          <w:trHeight w:val="814"/>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2904AEA1"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33AC0C37"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402 służy do ewidencji kosztów, które wynikają ze zużycia materiałów i energii na potrzeby działalności operacyjnej jednostki. </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402 Zużycie materiałów i energii ujmuje się najczęściej:</w:t>
            </w:r>
          </w:p>
        </w:tc>
      </w:tr>
      <w:tr w:rsidR="00CE01FA" w14:paraId="03D069F2"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19CD2388" w14:textId="77777777" w:rsidR="00CE01FA" w:rsidRDefault="00CE01FA" w:rsidP="00376AC4"/>
        </w:tc>
        <w:tc>
          <w:tcPr>
            <w:tcW w:w="3652" w:type="dxa"/>
            <w:tcBorders>
              <w:bottom w:val="single" w:sz="4" w:space="0" w:color="00000A"/>
              <w:right w:val="single" w:sz="4" w:space="0" w:color="00000A"/>
            </w:tcBorders>
            <w:shd w:val="clear" w:color="auto" w:fill="FFFFFF"/>
            <w:vAlign w:val="bottom"/>
          </w:tcPr>
          <w:p w14:paraId="6DD8CB81"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31040F6C"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CE01FA" w14:paraId="2F4C87DC" w14:textId="77777777" w:rsidTr="00376AC4">
        <w:trPr>
          <w:trHeight w:val="124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D7D15DE" w14:textId="77777777" w:rsidR="00CE01FA" w:rsidRDefault="00CE01FA" w:rsidP="00376AC4"/>
        </w:tc>
        <w:tc>
          <w:tcPr>
            <w:tcW w:w="3652" w:type="dxa"/>
            <w:tcBorders>
              <w:bottom w:val="single" w:sz="4" w:space="0" w:color="00000A"/>
              <w:right w:val="single" w:sz="4" w:space="0" w:color="00000A"/>
            </w:tcBorders>
            <w:shd w:val="clear" w:color="auto" w:fill="FFFFFF"/>
          </w:tcPr>
          <w:p w14:paraId="72BCE540"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Koszty materiałów, które odnoszone są w koszty na dzień ich zakupu.</w:t>
            </w:r>
            <w:r>
              <w:rPr>
                <w:rFonts w:ascii="Czcionka tekstu podstawowego" w:eastAsia="Times New Roman" w:hAnsi="Czcionka tekstu podstawowego" w:cs="Times New Roman"/>
                <w:color w:val="000000"/>
                <w:sz w:val="16"/>
                <w:szCs w:val="16"/>
                <w:lang w:eastAsia="pl-PL"/>
              </w:rPr>
              <w:br/>
              <w:t>2. Koszty energii obcej.                                                    3. Koszty składników majątku niezaliczanego do środków trwałych lub wartości niematerialnych i prawnych z uwagi na jednostkową wartość początkową niższą niż określona w części III niniejszej polityki rachunkowości.</w:t>
            </w:r>
          </w:p>
        </w:tc>
        <w:tc>
          <w:tcPr>
            <w:tcW w:w="4045" w:type="dxa"/>
            <w:tcBorders>
              <w:bottom w:val="single" w:sz="4" w:space="0" w:color="00000A"/>
              <w:right w:val="single" w:sz="4" w:space="0" w:color="00000A"/>
            </w:tcBorders>
            <w:shd w:val="clear" w:color="auto" w:fill="FFFFFF"/>
          </w:tcPr>
          <w:p w14:paraId="53B3AEFA"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Zwiększenie stanu materiałów w wyniku inwentaryzacji i korekty kosztów działalności o wartość materiałów, które zostały uprzednio odniesione w koszty bezpośrednio po zakupie.</w:t>
            </w:r>
            <w:r>
              <w:rPr>
                <w:rFonts w:ascii="Czcionka tekstu podstawowego" w:eastAsia="Times New Roman" w:hAnsi="Czcionka tekstu podstawowego" w:cs="Times New Roman"/>
                <w:color w:val="000000"/>
                <w:sz w:val="16"/>
                <w:szCs w:val="16"/>
                <w:lang w:eastAsia="pl-PL"/>
              </w:rPr>
              <w:br/>
              <w:t>2. Przeniesienie kosztów na dzień bilansowy (w celach sprawozdawczych).</w:t>
            </w:r>
          </w:p>
        </w:tc>
      </w:tr>
      <w:tr w:rsidR="00CE01FA" w14:paraId="505AE9F7" w14:textId="77777777" w:rsidTr="00376AC4">
        <w:trPr>
          <w:trHeight w:val="578"/>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2604D100"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21D2AAD1" w14:textId="57272D68"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402 Zużycie materiałów i energii prowadzi się rozwinięcie analityczne według poniższego schematu:</w:t>
            </w:r>
          </w:p>
          <w:p w14:paraId="29EFE826" w14:textId="06A5C8C8"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402 -</w:t>
            </w:r>
            <w:r w:rsidR="00C7324D">
              <w:rPr>
                <w:rFonts w:ascii="Czcionka tekstu podstawowego" w:eastAsia="Times New Roman" w:hAnsi="Czcionka tekstu podstawowego" w:cs="Times New Roman"/>
                <w:color w:val="000000"/>
                <w:sz w:val="16"/>
                <w:szCs w:val="16"/>
                <w:lang w:eastAsia="pl-PL"/>
              </w:rPr>
              <w:t xml:space="preserve"> 0000</w:t>
            </w:r>
            <w:r>
              <w:rPr>
                <w:rFonts w:ascii="Czcionka tekstu podstawowego" w:eastAsia="Times New Roman" w:hAnsi="Czcionka tekstu podstawowego" w:cs="Times New Roman"/>
                <w:color w:val="000000"/>
                <w:sz w:val="16"/>
                <w:szCs w:val="16"/>
                <w:lang w:eastAsia="pl-PL"/>
              </w:rPr>
              <w:t>1 Zużycie materiałów i energii – Dz. Podst.</w:t>
            </w:r>
            <w:r>
              <w:rPr>
                <w:rFonts w:ascii="Czcionka tekstu podstawowego" w:eastAsia="Times New Roman" w:hAnsi="Czcionka tekstu podstawowego" w:cs="Times New Roman"/>
                <w:color w:val="000000"/>
                <w:sz w:val="16"/>
                <w:szCs w:val="16"/>
                <w:lang w:eastAsia="pl-PL"/>
              </w:rPr>
              <w:br/>
              <w:t xml:space="preserve">402 - </w:t>
            </w:r>
            <w:r w:rsidR="00C7324D">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2 Zużycie materiałów i energii – NKUP</w:t>
            </w:r>
          </w:p>
          <w:p w14:paraId="73A9B392"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p>
        </w:tc>
      </w:tr>
      <w:tr w:rsidR="00CE01FA" w:rsidRPr="00061713" w14:paraId="2AAB0FDD" w14:textId="77777777" w:rsidTr="00376AC4">
        <w:trPr>
          <w:trHeight w:val="70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4ACE815F"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6F45EEC7" w14:textId="77777777" w:rsidR="00CE01FA" w:rsidRPr="00D3234E" w:rsidRDefault="00CE01FA" w:rsidP="00CE01FA">
            <w:pPr>
              <w:pStyle w:val="Akapitzlist"/>
              <w:numPr>
                <w:ilvl w:val="0"/>
                <w:numId w:val="22"/>
              </w:numPr>
              <w:ind w:left="91" w:firstLine="0"/>
              <w:jc w:val="both"/>
              <w:rPr>
                <w:rFonts w:ascii="Times New Roman" w:hAnsi="Times New Roman" w:cs="Times New Roman"/>
                <w:sz w:val="16"/>
                <w:szCs w:val="16"/>
              </w:rPr>
            </w:pPr>
            <w:r>
              <w:rPr>
                <w:rFonts w:ascii="Times New Roman" w:hAnsi="Times New Roman" w:cs="Times New Roman"/>
                <w:sz w:val="16"/>
                <w:szCs w:val="16"/>
              </w:rPr>
              <w:t>Jednostka z</w:t>
            </w:r>
            <w:r w:rsidRPr="00D3234E">
              <w:rPr>
                <w:rFonts w:ascii="Times New Roman" w:hAnsi="Times New Roman" w:cs="Times New Roman"/>
                <w:sz w:val="16"/>
                <w:szCs w:val="16"/>
              </w:rPr>
              <w:t xml:space="preserve">godnie z art. 17 ust. 2 pkt. 4 </w:t>
            </w:r>
            <w:proofErr w:type="spellStart"/>
            <w:r w:rsidRPr="00D3234E">
              <w:rPr>
                <w:rFonts w:ascii="Times New Roman" w:hAnsi="Times New Roman" w:cs="Times New Roman"/>
                <w:sz w:val="16"/>
                <w:szCs w:val="16"/>
              </w:rPr>
              <w:t>UoR</w:t>
            </w:r>
            <w:proofErr w:type="spellEnd"/>
            <w:r w:rsidRPr="00D3234E">
              <w:rPr>
                <w:rFonts w:ascii="Times New Roman" w:hAnsi="Times New Roman" w:cs="Times New Roman"/>
                <w:sz w:val="16"/>
                <w:szCs w:val="16"/>
              </w:rPr>
              <w:t xml:space="preserve"> odpisuje w koszty wartości materiałów i towarów na dzień ich zakupu lub produktów gotowych w momencie ich wytworzenia, które jest połączone z ustalaniem stanu tych składników aktywów i jego wyceny oraz korekty kosztów o wartość tego stanu, nie później niż na dzień bilansowy.</w:t>
            </w:r>
          </w:p>
          <w:p w14:paraId="68E63D41" w14:textId="77777777" w:rsidR="00CE01FA" w:rsidRDefault="00CE01FA" w:rsidP="00CE01FA">
            <w:pPr>
              <w:pStyle w:val="Akapitzlist"/>
              <w:numPr>
                <w:ilvl w:val="0"/>
                <w:numId w:val="22"/>
              </w:numPr>
              <w:ind w:left="91" w:firstLine="0"/>
              <w:jc w:val="both"/>
              <w:rPr>
                <w:rFonts w:ascii="Times New Roman" w:hAnsi="Times New Roman" w:cs="Times New Roman"/>
                <w:sz w:val="16"/>
                <w:szCs w:val="16"/>
              </w:rPr>
            </w:pPr>
            <w:r w:rsidRPr="00D3234E">
              <w:rPr>
                <w:rFonts w:ascii="Times New Roman" w:hAnsi="Times New Roman" w:cs="Times New Roman"/>
                <w:sz w:val="16"/>
                <w:szCs w:val="16"/>
              </w:rPr>
              <w:t>Jednostka dla celów wyliczenia prawidłowej zaliczki na poczet podatku dochodowego od osób prawnych sporządza inwentaryzację tych towarów i materiałów na koniec każdego okresu rozliczeniowego, za który ustalana jest taka zaliczka (miesięcznie albo kwartalnie).</w:t>
            </w:r>
          </w:p>
          <w:p w14:paraId="63C8D548" w14:textId="77777777" w:rsidR="00CE01FA" w:rsidRPr="00061713" w:rsidRDefault="00CE01FA" w:rsidP="00CE01FA">
            <w:pPr>
              <w:pStyle w:val="Akapitzlist"/>
              <w:numPr>
                <w:ilvl w:val="0"/>
                <w:numId w:val="22"/>
              </w:numPr>
              <w:ind w:left="91" w:firstLine="0"/>
              <w:jc w:val="both"/>
              <w:rPr>
                <w:rFonts w:ascii="Times New Roman" w:hAnsi="Times New Roman" w:cs="Times New Roman"/>
                <w:sz w:val="16"/>
                <w:szCs w:val="16"/>
              </w:rPr>
            </w:pPr>
            <w:r w:rsidRPr="00061713">
              <w:rPr>
                <w:rFonts w:ascii="Times New Roman" w:hAnsi="Times New Roman" w:cs="Times New Roman"/>
                <w:sz w:val="16"/>
                <w:szCs w:val="16"/>
              </w:rPr>
              <w:t>W przypadku dokonywania wpłat zaliczek w formie uproszczonej, które są ustalane na podstawie podatku należnego z ubiegłych lat, inwentaryzacji dokonuje się zgodnie z pkt 1.</w:t>
            </w:r>
          </w:p>
        </w:tc>
      </w:tr>
    </w:tbl>
    <w:p w14:paraId="71FBDA6E" w14:textId="63EC24A9" w:rsidR="00CE01FA" w:rsidRDefault="00CE01FA" w:rsidP="00CE01FA">
      <w:pPr>
        <w:spacing w:after="0"/>
      </w:pPr>
    </w:p>
    <w:p w14:paraId="75475204" w14:textId="4C224F80" w:rsidR="00CE01FA" w:rsidRDefault="00CE01FA" w:rsidP="00CE01FA">
      <w:pPr>
        <w:spacing w:after="0"/>
      </w:pPr>
    </w:p>
    <w:p w14:paraId="5B50B8A4" w14:textId="42C84EEF" w:rsidR="00CE01FA" w:rsidRDefault="00CE01FA" w:rsidP="00CE01FA">
      <w:pPr>
        <w:spacing w:after="0"/>
      </w:pPr>
    </w:p>
    <w:p w14:paraId="1988FB1F" w14:textId="37169500" w:rsidR="00CE01FA" w:rsidRDefault="00CE01FA" w:rsidP="00CE01FA">
      <w:pPr>
        <w:spacing w:after="0"/>
      </w:pPr>
    </w:p>
    <w:p w14:paraId="785EF870" w14:textId="6E6DDFEA" w:rsidR="00CE01FA" w:rsidRDefault="00CE01FA" w:rsidP="00CE01FA">
      <w:pPr>
        <w:spacing w:after="0"/>
      </w:pPr>
    </w:p>
    <w:p w14:paraId="0833FE56" w14:textId="721BE8D6" w:rsidR="00CE01FA" w:rsidRDefault="00CE01FA" w:rsidP="00CE01FA">
      <w:pPr>
        <w:spacing w:after="0"/>
      </w:pPr>
    </w:p>
    <w:p w14:paraId="33C04AF6" w14:textId="77777777" w:rsidR="00170073" w:rsidRDefault="00170073" w:rsidP="00CE01FA">
      <w:pPr>
        <w:spacing w:after="0"/>
      </w:pPr>
    </w:p>
    <w:p w14:paraId="13A06113" w14:textId="0AB8BF57" w:rsidR="00CE01FA" w:rsidRDefault="00CE01FA" w:rsidP="00CE01FA">
      <w:pPr>
        <w:spacing w:after="0"/>
      </w:pPr>
    </w:p>
    <w:p w14:paraId="6C91313D" w14:textId="191AD9B0" w:rsidR="00CE01FA" w:rsidRDefault="00CE01FA" w:rsidP="00CE01FA">
      <w:pPr>
        <w:spacing w:after="0"/>
      </w:pPr>
    </w:p>
    <w:p w14:paraId="361DF766" w14:textId="36A8E251" w:rsidR="00CE01FA" w:rsidRDefault="00CE01FA" w:rsidP="00CE01FA">
      <w:pPr>
        <w:spacing w:after="0"/>
      </w:pPr>
    </w:p>
    <w:p w14:paraId="07FF043D" w14:textId="5D523E39" w:rsidR="00CE01FA" w:rsidRDefault="00CE01FA" w:rsidP="00CE01FA">
      <w:pPr>
        <w:spacing w:after="0"/>
      </w:pPr>
    </w:p>
    <w:p w14:paraId="3729F509" w14:textId="77777777" w:rsidR="00CE01FA" w:rsidRDefault="00CE01FA" w:rsidP="00CE01FA">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CE01FA" w14:paraId="7A05AC5E"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56E18CC"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0BBA02AF"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403 - Usługi obce</w:t>
            </w:r>
          </w:p>
        </w:tc>
      </w:tr>
      <w:tr w:rsidR="00CE01FA" w14:paraId="58AFC51F" w14:textId="77777777" w:rsidTr="00376AC4">
        <w:trPr>
          <w:trHeight w:val="1666"/>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46B28636"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49D3AD65" w14:textId="73089010"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403 służy do ewidencji kosztów usług obcych, tj. usług wynikających z faktur dostawców, wykonanych na rzecz jednostki wszelkiego rodzaju robót i usług przez inne jednostki gospodarcze. </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W szczególności na koncie tym ujmowane są usługi transportowe, spedycyjne, załadunkowe, przeładunkowe, wyładunkowe, najmu i dzierżawy, telekomunikacyjne, rachunkowości i doradztwa, biurowe, bankowe, remontowe, informatyczne, projektowe, badawcze, utrzymania czystości, hotelowe oraz inne pozostałe usługi.</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403 Usługi obce ujmuje się najczęściej:</w:t>
            </w:r>
          </w:p>
        </w:tc>
      </w:tr>
      <w:tr w:rsidR="00CE01FA" w14:paraId="50331CEB"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A2A1066" w14:textId="77777777" w:rsidR="00CE01FA" w:rsidRDefault="00CE01FA" w:rsidP="00376AC4"/>
        </w:tc>
        <w:tc>
          <w:tcPr>
            <w:tcW w:w="3652" w:type="dxa"/>
            <w:tcBorders>
              <w:bottom w:val="single" w:sz="4" w:space="0" w:color="00000A"/>
              <w:right w:val="single" w:sz="4" w:space="0" w:color="00000A"/>
            </w:tcBorders>
            <w:shd w:val="clear" w:color="auto" w:fill="FFFFFF"/>
            <w:vAlign w:val="bottom"/>
          </w:tcPr>
          <w:p w14:paraId="6AC40699"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7D3E0AD9"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CE01FA" w14:paraId="6D9A393B" w14:textId="77777777" w:rsidTr="00376AC4">
        <w:trPr>
          <w:trHeight w:val="410"/>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53E94766" w14:textId="77777777" w:rsidR="00CE01FA" w:rsidRDefault="00CE01FA" w:rsidP="00376AC4"/>
        </w:tc>
        <w:tc>
          <w:tcPr>
            <w:tcW w:w="3652" w:type="dxa"/>
            <w:tcBorders>
              <w:bottom w:val="single" w:sz="4" w:space="0" w:color="00000A"/>
              <w:right w:val="single" w:sz="4" w:space="0" w:color="00000A"/>
            </w:tcBorders>
            <w:shd w:val="clear" w:color="auto" w:fill="FFFFFF"/>
          </w:tcPr>
          <w:p w14:paraId="376500B4"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Koszty usług obcych.</w:t>
            </w:r>
          </w:p>
        </w:tc>
        <w:tc>
          <w:tcPr>
            <w:tcW w:w="4045" w:type="dxa"/>
            <w:tcBorders>
              <w:bottom w:val="single" w:sz="4" w:space="0" w:color="00000A"/>
              <w:right w:val="single" w:sz="4" w:space="0" w:color="00000A"/>
            </w:tcBorders>
            <w:shd w:val="clear" w:color="auto" w:fill="FFFFFF"/>
          </w:tcPr>
          <w:p w14:paraId="38D8BB67"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Faktury korygujące zmniejszające koszt usług obcych.</w:t>
            </w:r>
            <w:r>
              <w:rPr>
                <w:rFonts w:ascii="Czcionka tekstu podstawowego" w:eastAsia="Times New Roman" w:hAnsi="Czcionka tekstu podstawowego" w:cs="Times New Roman"/>
                <w:color w:val="000000"/>
                <w:sz w:val="16"/>
                <w:szCs w:val="16"/>
                <w:lang w:eastAsia="pl-PL"/>
              </w:rPr>
              <w:br/>
              <w:t>2. Przeniesienie sumy kosztów na dzień bilansowy.</w:t>
            </w:r>
          </w:p>
        </w:tc>
      </w:tr>
      <w:tr w:rsidR="00CE01FA" w14:paraId="45902445" w14:textId="77777777" w:rsidTr="00376AC4">
        <w:trPr>
          <w:trHeight w:val="49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0926BF7"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1C44D35A" w14:textId="74EA32DC"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403 Usługi obce prowadzi się rozwinięcie analityczne według poniższego schematu:</w:t>
            </w:r>
          </w:p>
          <w:p w14:paraId="176CD766" w14:textId="10277CD8"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403 -</w:t>
            </w:r>
            <w:r w:rsidR="00FB77F9">
              <w:rPr>
                <w:rFonts w:ascii="Czcionka tekstu podstawowego" w:eastAsia="Times New Roman" w:hAnsi="Czcionka tekstu podstawowego" w:cs="Times New Roman"/>
                <w:color w:val="000000"/>
                <w:sz w:val="16"/>
                <w:szCs w:val="16"/>
                <w:lang w:eastAsia="pl-PL"/>
              </w:rPr>
              <w:t xml:space="preserve"> 0000</w:t>
            </w:r>
            <w:r>
              <w:rPr>
                <w:rFonts w:ascii="Czcionka tekstu podstawowego" w:eastAsia="Times New Roman" w:hAnsi="Czcionka tekstu podstawowego" w:cs="Times New Roman"/>
                <w:color w:val="000000"/>
                <w:sz w:val="16"/>
                <w:szCs w:val="16"/>
                <w:lang w:eastAsia="pl-PL"/>
              </w:rPr>
              <w:t>1 Usługi obce – Dz. Podst.</w:t>
            </w:r>
            <w:r>
              <w:rPr>
                <w:rFonts w:ascii="Czcionka tekstu podstawowego" w:eastAsia="Times New Roman" w:hAnsi="Czcionka tekstu podstawowego" w:cs="Times New Roman"/>
                <w:color w:val="000000"/>
                <w:sz w:val="16"/>
                <w:szCs w:val="16"/>
                <w:lang w:eastAsia="pl-PL"/>
              </w:rPr>
              <w:br/>
              <w:t xml:space="preserve">403 - </w:t>
            </w:r>
            <w:r w:rsidR="00FB77F9">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2 Usługi obce – NKUP</w:t>
            </w:r>
          </w:p>
        </w:tc>
      </w:tr>
      <w:tr w:rsidR="00CE01FA" w14:paraId="3A2533BA" w14:textId="77777777" w:rsidTr="00376AC4">
        <w:trPr>
          <w:trHeight w:val="40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45CC3818"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4690C011"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 uwag</w:t>
            </w:r>
          </w:p>
        </w:tc>
      </w:tr>
    </w:tbl>
    <w:p w14:paraId="7FB387CF" w14:textId="0A4EF825" w:rsidR="00CE01FA" w:rsidRDefault="00CE01FA" w:rsidP="00CE01FA">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CE01FA" w14:paraId="37BB063A"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4E3729D"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74B0A51C"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404 - Podatki i opłaty</w:t>
            </w:r>
          </w:p>
        </w:tc>
      </w:tr>
      <w:tr w:rsidR="00CE01FA" w14:paraId="222EE162" w14:textId="77777777" w:rsidTr="00376AC4">
        <w:trPr>
          <w:trHeight w:val="1370"/>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1CEABE02"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74880B85" w14:textId="6A2B7A48"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404 służy do ewidencji podatków i opłat, które zaliczane są w koszty jednostki.</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W szczególności na koncie tym ujmowane są podatki od nieruchomości, środków transportu, akcyzy </w:t>
            </w:r>
            <w:r w:rsidR="00170073">
              <w:rPr>
                <w:rFonts w:ascii="Czcionka tekstu podstawowego" w:eastAsia="Times New Roman" w:hAnsi="Czcionka tekstu podstawowego" w:cs="Times New Roman"/>
                <w:color w:val="000000"/>
                <w:sz w:val="16"/>
                <w:szCs w:val="16"/>
                <w:lang w:eastAsia="pl-PL"/>
              </w:rPr>
              <w:t>lub</w:t>
            </w:r>
            <w:r>
              <w:rPr>
                <w:rFonts w:ascii="Czcionka tekstu podstawowego" w:eastAsia="Times New Roman" w:hAnsi="Czcionka tekstu podstawowego" w:cs="Times New Roman"/>
                <w:color w:val="000000"/>
                <w:sz w:val="16"/>
                <w:szCs w:val="16"/>
                <w:lang w:eastAsia="pl-PL"/>
              </w:rPr>
              <w:t xml:space="preserve"> opłat skarbowych i innych wnoszonych za czynności cywilnoprawne, notarialnych i sądowych, za wieczyste użytkowanie gruntu, urzędowe opłaty manipulacyjne</w:t>
            </w:r>
            <w:r w:rsidR="00170073">
              <w:rPr>
                <w:rFonts w:ascii="Czcionka tekstu podstawowego" w:eastAsia="Times New Roman" w:hAnsi="Czcionka tekstu podstawowego" w:cs="Times New Roman"/>
                <w:color w:val="000000"/>
                <w:sz w:val="16"/>
                <w:szCs w:val="16"/>
                <w:lang w:eastAsia="pl-PL"/>
              </w:rPr>
              <w:t xml:space="preserve"> czy</w:t>
            </w:r>
            <w:r>
              <w:rPr>
                <w:rFonts w:ascii="Czcionka tekstu podstawowego" w:eastAsia="Times New Roman" w:hAnsi="Czcionka tekstu podstawowego" w:cs="Times New Roman"/>
                <w:color w:val="000000"/>
                <w:sz w:val="16"/>
                <w:szCs w:val="16"/>
                <w:lang w:eastAsia="pl-PL"/>
              </w:rPr>
              <w:t xml:space="preserve"> koncesyjne.</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404 Podatki i opłaty ujmuje się najczęściej:</w:t>
            </w:r>
          </w:p>
        </w:tc>
      </w:tr>
      <w:tr w:rsidR="00CE01FA" w14:paraId="26D8C1B5"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B892E03" w14:textId="77777777" w:rsidR="00CE01FA" w:rsidRDefault="00CE01FA" w:rsidP="00376AC4"/>
        </w:tc>
        <w:tc>
          <w:tcPr>
            <w:tcW w:w="3652" w:type="dxa"/>
            <w:tcBorders>
              <w:bottom w:val="single" w:sz="4" w:space="0" w:color="00000A"/>
              <w:right w:val="single" w:sz="4" w:space="0" w:color="00000A"/>
            </w:tcBorders>
            <w:shd w:val="clear" w:color="auto" w:fill="FFFFFF"/>
            <w:vAlign w:val="bottom"/>
          </w:tcPr>
          <w:p w14:paraId="58B718E2"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0342703F"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CE01FA" w14:paraId="52EA9B2D" w14:textId="77777777" w:rsidTr="00376AC4">
        <w:trPr>
          <w:trHeight w:val="540"/>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48C05A9" w14:textId="77777777" w:rsidR="00CE01FA" w:rsidRDefault="00CE01FA" w:rsidP="00376AC4"/>
        </w:tc>
        <w:tc>
          <w:tcPr>
            <w:tcW w:w="3652" w:type="dxa"/>
            <w:tcBorders>
              <w:bottom w:val="single" w:sz="4" w:space="0" w:color="00000A"/>
              <w:right w:val="single" w:sz="4" w:space="0" w:color="00000A"/>
            </w:tcBorders>
            <w:shd w:val="clear" w:color="auto" w:fill="FFFFFF"/>
          </w:tcPr>
          <w:p w14:paraId="6AC20B1E"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Naliczone lub zapłacone podatki i opłaty.</w:t>
            </w:r>
          </w:p>
        </w:tc>
        <w:tc>
          <w:tcPr>
            <w:tcW w:w="4045" w:type="dxa"/>
            <w:tcBorders>
              <w:bottom w:val="single" w:sz="4" w:space="0" w:color="00000A"/>
              <w:right w:val="single" w:sz="4" w:space="0" w:color="00000A"/>
            </w:tcBorders>
            <w:shd w:val="clear" w:color="auto" w:fill="FFFFFF"/>
          </w:tcPr>
          <w:p w14:paraId="31317F3A"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Zmniejszenia podatków i opłat.</w:t>
            </w:r>
            <w:r>
              <w:rPr>
                <w:rFonts w:ascii="Czcionka tekstu podstawowego" w:eastAsia="Times New Roman" w:hAnsi="Czcionka tekstu podstawowego" w:cs="Times New Roman"/>
                <w:color w:val="000000"/>
                <w:sz w:val="16"/>
                <w:szCs w:val="16"/>
                <w:lang w:eastAsia="pl-PL"/>
              </w:rPr>
              <w:br/>
              <w:t>2. Przeniesienie sumy kosztów na dzień bilansowy.</w:t>
            </w:r>
          </w:p>
        </w:tc>
      </w:tr>
      <w:tr w:rsidR="00CE01FA" w14:paraId="4E72B6AC" w14:textId="77777777" w:rsidTr="00376AC4">
        <w:trPr>
          <w:trHeight w:val="593"/>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0D4FF5A7"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4F8FB526" w14:textId="20FF158B"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404 Podatki i opłaty prowadzi się rozwinięcie analityczne według poniższego schematu:</w:t>
            </w:r>
          </w:p>
          <w:p w14:paraId="57255675" w14:textId="551E6B0E"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404 -</w:t>
            </w:r>
            <w:r w:rsidR="00235722">
              <w:rPr>
                <w:rFonts w:ascii="Czcionka tekstu podstawowego" w:eastAsia="Times New Roman" w:hAnsi="Czcionka tekstu podstawowego" w:cs="Times New Roman"/>
                <w:color w:val="000000"/>
                <w:sz w:val="16"/>
                <w:szCs w:val="16"/>
                <w:lang w:eastAsia="pl-PL"/>
              </w:rPr>
              <w:t xml:space="preserve"> 0000</w:t>
            </w:r>
            <w:r>
              <w:rPr>
                <w:rFonts w:ascii="Czcionka tekstu podstawowego" w:eastAsia="Times New Roman" w:hAnsi="Czcionka tekstu podstawowego" w:cs="Times New Roman"/>
                <w:color w:val="000000"/>
                <w:sz w:val="16"/>
                <w:szCs w:val="16"/>
                <w:lang w:eastAsia="pl-PL"/>
              </w:rPr>
              <w:t>1 Podatki i opłaty – Dz. Podst.</w:t>
            </w:r>
            <w:r>
              <w:rPr>
                <w:rFonts w:ascii="Czcionka tekstu podstawowego" w:eastAsia="Times New Roman" w:hAnsi="Czcionka tekstu podstawowego" w:cs="Times New Roman"/>
                <w:color w:val="000000"/>
                <w:sz w:val="16"/>
                <w:szCs w:val="16"/>
                <w:lang w:eastAsia="pl-PL"/>
              </w:rPr>
              <w:br/>
              <w:t xml:space="preserve">404 - </w:t>
            </w:r>
            <w:r w:rsidR="00235722">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2 Podatki i opłaty – NKUP</w:t>
            </w:r>
          </w:p>
        </w:tc>
      </w:tr>
      <w:tr w:rsidR="00CE01FA" w14:paraId="0B0C79BF" w14:textId="77777777" w:rsidTr="00376AC4">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21D6BB1B"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45D4AD63"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 uwag</w:t>
            </w:r>
          </w:p>
        </w:tc>
      </w:tr>
    </w:tbl>
    <w:p w14:paraId="1B2E6461" w14:textId="77777777" w:rsidR="00B66408" w:rsidRDefault="00B66408" w:rsidP="00CE01FA">
      <w:pPr>
        <w:spacing w:after="0"/>
      </w:pPr>
    </w:p>
    <w:tbl>
      <w:tblPr>
        <w:tblW w:w="4950" w:type="pct"/>
        <w:tblInd w:w="5" w:type="dxa"/>
        <w:tblCellMar>
          <w:left w:w="70" w:type="dxa"/>
          <w:right w:w="70" w:type="dxa"/>
        </w:tblCellMar>
        <w:tblLook w:val="04A0" w:firstRow="1" w:lastRow="0" w:firstColumn="1" w:lastColumn="0" w:noHBand="0" w:noVBand="1"/>
      </w:tblPr>
      <w:tblGrid>
        <w:gridCol w:w="2661"/>
        <w:gridCol w:w="3649"/>
        <w:gridCol w:w="4041"/>
      </w:tblGrid>
      <w:tr w:rsidR="00CE01FA" w14:paraId="5E5102BC" w14:textId="77777777" w:rsidTr="00CC45EC">
        <w:trPr>
          <w:trHeight w:val="285"/>
        </w:trPr>
        <w:tc>
          <w:tcPr>
            <w:tcW w:w="2661"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BE06F8F"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0" w:type="dxa"/>
            <w:gridSpan w:val="2"/>
            <w:tcBorders>
              <w:top w:val="single" w:sz="4" w:space="0" w:color="00000A"/>
              <w:bottom w:val="single" w:sz="4" w:space="0" w:color="00000A"/>
              <w:right w:val="single" w:sz="4" w:space="0" w:color="000001"/>
            </w:tcBorders>
            <w:shd w:val="clear" w:color="auto" w:fill="FFFFFF"/>
            <w:vAlign w:val="bottom"/>
          </w:tcPr>
          <w:p w14:paraId="3C24795F"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405 - Wynagrodzenia</w:t>
            </w:r>
          </w:p>
        </w:tc>
      </w:tr>
      <w:tr w:rsidR="00CE01FA" w14:paraId="1686BD0B" w14:textId="77777777" w:rsidTr="00CC45EC">
        <w:trPr>
          <w:trHeight w:val="1098"/>
        </w:trPr>
        <w:tc>
          <w:tcPr>
            <w:tcW w:w="2661"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64E2BC3D"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0" w:type="dxa"/>
            <w:gridSpan w:val="2"/>
            <w:tcBorders>
              <w:top w:val="single" w:sz="4" w:space="0" w:color="00000A"/>
              <w:bottom w:val="single" w:sz="4" w:space="0" w:color="00000A"/>
              <w:right w:val="single" w:sz="4" w:space="0" w:color="000001"/>
            </w:tcBorders>
            <w:shd w:val="clear" w:color="auto" w:fill="FFFFFF"/>
          </w:tcPr>
          <w:p w14:paraId="695C571C" w14:textId="7DCBDF94"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405 służy do ewidencji wynagrodzeń pieniężnych bądź ich ekwiwalentów wypłacanych pracownikom bądź innym osobom fizycznym, jako wynagrodzenie za wykonaną na rzecz jednostki pracę bez względu na formę prawną.</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405 Wynagrodzenia ujmuje się najczęściej:</w:t>
            </w:r>
          </w:p>
        </w:tc>
      </w:tr>
      <w:tr w:rsidR="00CE01FA" w14:paraId="780C33A1" w14:textId="77777777" w:rsidTr="00CC45EC">
        <w:trPr>
          <w:trHeight w:val="285"/>
        </w:trPr>
        <w:tc>
          <w:tcPr>
            <w:tcW w:w="2661"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A0F09BD" w14:textId="77777777" w:rsidR="00CE01FA" w:rsidRDefault="00CE01FA" w:rsidP="00376AC4"/>
        </w:tc>
        <w:tc>
          <w:tcPr>
            <w:tcW w:w="3649" w:type="dxa"/>
            <w:tcBorders>
              <w:bottom w:val="single" w:sz="4" w:space="0" w:color="00000A"/>
              <w:right w:val="single" w:sz="4" w:space="0" w:color="00000A"/>
            </w:tcBorders>
            <w:shd w:val="clear" w:color="auto" w:fill="FFFFFF"/>
            <w:vAlign w:val="bottom"/>
          </w:tcPr>
          <w:p w14:paraId="3DF58116"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1" w:type="dxa"/>
            <w:tcBorders>
              <w:bottom w:val="single" w:sz="4" w:space="0" w:color="00000A"/>
              <w:right w:val="single" w:sz="4" w:space="0" w:color="00000A"/>
            </w:tcBorders>
            <w:shd w:val="clear" w:color="auto" w:fill="FFFFFF"/>
            <w:vAlign w:val="bottom"/>
          </w:tcPr>
          <w:p w14:paraId="0E65F247"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CE01FA" w14:paraId="3E28BBBE" w14:textId="77777777" w:rsidTr="00CC45EC">
        <w:trPr>
          <w:trHeight w:val="396"/>
        </w:trPr>
        <w:tc>
          <w:tcPr>
            <w:tcW w:w="2661"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07259D48" w14:textId="77777777" w:rsidR="00CE01FA" w:rsidRDefault="00CE01FA" w:rsidP="00376AC4"/>
        </w:tc>
        <w:tc>
          <w:tcPr>
            <w:tcW w:w="3649" w:type="dxa"/>
            <w:tcBorders>
              <w:bottom w:val="single" w:sz="4" w:space="0" w:color="00000A"/>
              <w:right w:val="single" w:sz="4" w:space="0" w:color="00000A"/>
            </w:tcBorders>
            <w:shd w:val="clear" w:color="auto" w:fill="FFFFFF"/>
          </w:tcPr>
          <w:p w14:paraId="490F74F3"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Wynagrodzenia brutto.</w:t>
            </w:r>
            <w:r>
              <w:rPr>
                <w:rFonts w:ascii="Czcionka tekstu podstawowego" w:eastAsia="Times New Roman" w:hAnsi="Czcionka tekstu podstawowego" w:cs="Times New Roman"/>
                <w:color w:val="000000"/>
                <w:sz w:val="16"/>
                <w:szCs w:val="16"/>
                <w:lang w:eastAsia="pl-PL"/>
              </w:rPr>
              <w:br/>
              <w:t>2. Wynagrodzenia w naturze.</w:t>
            </w:r>
          </w:p>
          <w:p w14:paraId="7106650B"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3. Wynagrodzenia wypłacone na podstawie umowy zlecenia lub umowy o dzieło.</w:t>
            </w:r>
          </w:p>
          <w:p w14:paraId="1D5F3DE0"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 Wynagrodzenia wypłacone osobom fizycznym za udział w zarządach spółek, radach nadzorczych niezależnie od sposobu ich powołania.</w:t>
            </w:r>
          </w:p>
        </w:tc>
        <w:tc>
          <w:tcPr>
            <w:tcW w:w="4041" w:type="dxa"/>
            <w:tcBorders>
              <w:bottom w:val="single" w:sz="4" w:space="0" w:color="00000A"/>
              <w:right w:val="single" w:sz="4" w:space="0" w:color="00000A"/>
            </w:tcBorders>
            <w:shd w:val="clear" w:color="auto" w:fill="FFFFFF"/>
          </w:tcPr>
          <w:p w14:paraId="69D57CFC"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Przeniesienie sumy kosztów na dzień bilansowy.</w:t>
            </w:r>
          </w:p>
        </w:tc>
      </w:tr>
      <w:tr w:rsidR="00CE01FA" w14:paraId="397B8AEE" w14:textId="77777777" w:rsidTr="00CC45EC">
        <w:trPr>
          <w:trHeight w:val="618"/>
        </w:trPr>
        <w:tc>
          <w:tcPr>
            <w:tcW w:w="2661" w:type="dxa"/>
            <w:tcBorders>
              <w:left w:val="single" w:sz="4" w:space="0" w:color="00000A"/>
              <w:bottom w:val="single" w:sz="4" w:space="0" w:color="00000A"/>
              <w:right w:val="single" w:sz="4" w:space="0" w:color="00000A"/>
            </w:tcBorders>
            <w:shd w:val="clear" w:color="auto" w:fill="FFFFFF"/>
            <w:tcMar>
              <w:left w:w="65" w:type="dxa"/>
            </w:tcMar>
            <w:vAlign w:val="center"/>
          </w:tcPr>
          <w:p w14:paraId="3BB74CF4"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0" w:type="dxa"/>
            <w:gridSpan w:val="2"/>
            <w:tcBorders>
              <w:top w:val="single" w:sz="4" w:space="0" w:color="00000A"/>
              <w:bottom w:val="single" w:sz="4" w:space="0" w:color="00000A"/>
              <w:right w:val="single" w:sz="4" w:space="0" w:color="000001"/>
            </w:tcBorders>
            <w:shd w:val="clear" w:color="auto" w:fill="FFFFFF"/>
          </w:tcPr>
          <w:p w14:paraId="020FF9D2" w14:textId="335CAAF9"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405 Podatki prowadzi się rozwinięcie analityczne według poniższego schematu:</w:t>
            </w:r>
          </w:p>
          <w:p w14:paraId="39EFA436" w14:textId="6862DDF4"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405 -</w:t>
            </w:r>
            <w:r w:rsidR="00170073">
              <w:rPr>
                <w:rFonts w:ascii="Czcionka tekstu podstawowego" w:eastAsia="Times New Roman" w:hAnsi="Czcionka tekstu podstawowego" w:cs="Times New Roman"/>
                <w:color w:val="000000"/>
                <w:sz w:val="16"/>
                <w:szCs w:val="16"/>
                <w:lang w:eastAsia="pl-PL"/>
              </w:rPr>
              <w:t xml:space="preserve"> 0000</w:t>
            </w:r>
            <w:r>
              <w:rPr>
                <w:rFonts w:ascii="Czcionka tekstu podstawowego" w:eastAsia="Times New Roman" w:hAnsi="Czcionka tekstu podstawowego" w:cs="Times New Roman"/>
                <w:color w:val="000000"/>
                <w:sz w:val="16"/>
                <w:szCs w:val="16"/>
                <w:lang w:eastAsia="pl-PL"/>
              </w:rPr>
              <w:t>1 Wynagrodzenia – Dz. Podst.</w:t>
            </w:r>
            <w:r>
              <w:rPr>
                <w:rFonts w:ascii="Czcionka tekstu podstawowego" w:eastAsia="Times New Roman" w:hAnsi="Czcionka tekstu podstawowego" w:cs="Times New Roman"/>
                <w:color w:val="000000"/>
                <w:sz w:val="16"/>
                <w:szCs w:val="16"/>
                <w:lang w:eastAsia="pl-PL"/>
              </w:rPr>
              <w:br/>
              <w:t xml:space="preserve">405 - </w:t>
            </w:r>
            <w:r w:rsidR="00170073">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2 Wynagrodzenia – NKUP</w:t>
            </w:r>
          </w:p>
        </w:tc>
      </w:tr>
      <w:tr w:rsidR="00CE01FA" w14:paraId="207D1A20" w14:textId="77777777" w:rsidTr="00B66408">
        <w:trPr>
          <w:trHeight w:val="1345"/>
        </w:trPr>
        <w:tc>
          <w:tcPr>
            <w:tcW w:w="2661" w:type="dxa"/>
            <w:tcBorders>
              <w:left w:val="single" w:sz="4" w:space="0" w:color="00000A"/>
              <w:bottom w:val="single" w:sz="4" w:space="0" w:color="00000A"/>
              <w:right w:val="single" w:sz="4" w:space="0" w:color="00000A"/>
            </w:tcBorders>
            <w:shd w:val="clear" w:color="auto" w:fill="FFFFFF"/>
            <w:tcMar>
              <w:left w:w="65" w:type="dxa"/>
            </w:tcMar>
            <w:vAlign w:val="center"/>
          </w:tcPr>
          <w:p w14:paraId="538D98BD"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0" w:type="dxa"/>
            <w:gridSpan w:val="2"/>
            <w:tcBorders>
              <w:top w:val="single" w:sz="4" w:space="0" w:color="00000A"/>
              <w:bottom w:val="single" w:sz="4" w:space="0" w:color="00000A"/>
              <w:right w:val="single" w:sz="4" w:space="0" w:color="000001"/>
            </w:tcBorders>
            <w:shd w:val="clear" w:color="auto" w:fill="FFFFFF"/>
          </w:tcPr>
          <w:p w14:paraId="7A29610D"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 uwag</w:t>
            </w:r>
          </w:p>
        </w:tc>
      </w:tr>
      <w:tr w:rsidR="00CE01FA" w14:paraId="1A70BC27" w14:textId="77777777" w:rsidTr="00CC45EC">
        <w:trPr>
          <w:trHeight w:val="285"/>
        </w:trPr>
        <w:tc>
          <w:tcPr>
            <w:tcW w:w="266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1E69F4"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89" w:type="dxa"/>
            <w:gridSpan w:val="2"/>
            <w:tcBorders>
              <w:top w:val="single" w:sz="4" w:space="0" w:color="00000A"/>
              <w:bottom w:val="single" w:sz="4" w:space="0" w:color="00000A"/>
              <w:right w:val="single" w:sz="4" w:space="0" w:color="000001"/>
            </w:tcBorders>
            <w:shd w:val="clear" w:color="auto" w:fill="FFFFFF"/>
            <w:vAlign w:val="bottom"/>
          </w:tcPr>
          <w:p w14:paraId="3CD38A63"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406 - Ubezpieczenia społeczne i inne świadczenia</w:t>
            </w:r>
          </w:p>
        </w:tc>
      </w:tr>
      <w:tr w:rsidR="00CE01FA" w14:paraId="59EDBA06" w14:textId="77777777" w:rsidTr="00CC45EC">
        <w:trPr>
          <w:trHeight w:val="1774"/>
        </w:trPr>
        <w:tc>
          <w:tcPr>
            <w:tcW w:w="2662"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71EEE2E1"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89" w:type="dxa"/>
            <w:gridSpan w:val="2"/>
            <w:tcBorders>
              <w:top w:val="single" w:sz="4" w:space="0" w:color="00000A"/>
              <w:bottom w:val="single" w:sz="4" w:space="0" w:color="00000A"/>
              <w:right w:val="single" w:sz="4" w:space="0" w:color="000001"/>
            </w:tcBorders>
            <w:shd w:val="clear" w:color="auto" w:fill="FFFFFF"/>
          </w:tcPr>
          <w:p w14:paraId="7482D336" w14:textId="114D1BB1"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406 służy do ewidencji innych niż wynagrodzenia kosztów związanych z wynagrodzeniami ponoszonych przez pracodawców.</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W szczególności na koncie tym ujmowane są ubezpieczenia społeczne w części obciążającej pracodawcę, składki na fundusz pracy oraz fundusz gwarantowanych świadczeń pracowniczych, świadczenia związane z bezpieczeństwem i higieną pracy, dopłaty do biletów zakupionych przez pracowników, koszty szkoleń pracowników, inne wydatki na rzecz pracowników.</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406 Ubezpieczenia społeczne i inne świadczenia ujmuje się najczęściej:</w:t>
            </w:r>
          </w:p>
        </w:tc>
      </w:tr>
      <w:tr w:rsidR="00CE01FA" w14:paraId="018A0EBC" w14:textId="77777777" w:rsidTr="00CC45EC">
        <w:trPr>
          <w:trHeight w:val="285"/>
        </w:trPr>
        <w:tc>
          <w:tcPr>
            <w:tcW w:w="2662"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10065851" w14:textId="77777777" w:rsidR="00CE01FA" w:rsidRDefault="00CE01FA" w:rsidP="00376AC4"/>
        </w:tc>
        <w:tc>
          <w:tcPr>
            <w:tcW w:w="3648" w:type="dxa"/>
            <w:tcBorders>
              <w:bottom w:val="single" w:sz="4" w:space="0" w:color="00000A"/>
              <w:right w:val="single" w:sz="4" w:space="0" w:color="00000A"/>
            </w:tcBorders>
            <w:shd w:val="clear" w:color="auto" w:fill="FFFFFF"/>
            <w:vAlign w:val="bottom"/>
          </w:tcPr>
          <w:p w14:paraId="5E76D0A0"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1" w:type="dxa"/>
            <w:tcBorders>
              <w:bottom w:val="single" w:sz="4" w:space="0" w:color="00000A"/>
              <w:right w:val="single" w:sz="4" w:space="0" w:color="00000A"/>
            </w:tcBorders>
            <w:shd w:val="clear" w:color="auto" w:fill="FFFFFF"/>
            <w:vAlign w:val="bottom"/>
          </w:tcPr>
          <w:p w14:paraId="0F2E629E"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CE01FA" w14:paraId="10226C82" w14:textId="77777777" w:rsidTr="00CC45EC">
        <w:trPr>
          <w:trHeight w:val="1123"/>
        </w:trPr>
        <w:tc>
          <w:tcPr>
            <w:tcW w:w="2662"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2863F2C7" w14:textId="77777777" w:rsidR="00CE01FA" w:rsidRDefault="00CE01FA" w:rsidP="00376AC4"/>
        </w:tc>
        <w:tc>
          <w:tcPr>
            <w:tcW w:w="3648" w:type="dxa"/>
            <w:tcBorders>
              <w:bottom w:val="single" w:sz="4" w:space="0" w:color="00000A"/>
              <w:right w:val="single" w:sz="4" w:space="0" w:color="00000A"/>
            </w:tcBorders>
            <w:shd w:val="clear" w:color="auto" w:fill="FFFFFF"/>
          </w:tcPr>
          <w:p w14:paraId="1D6583C7"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Składki z tytułu ubezpieczenia społecznego obciążające pracodawcę, Funduszu Pracy oraz FGŚP.</w:t>
            </w:r>
            <w:r>
              <w:rPr>
                <w:rFonts w:ascii="Czcionka tekstu podstawowego" w:eastAsia="Times New Roman" w:hAnsi="Czcionka tekstu podstawowego" w:cs="Times New Roman"/>
                <w:color w:val="000000"/>
                <w:sz w:val="16"/>
                <w:szCs w:val="16"/>
                <w:lang w:eastAsia="pl-PL"/>
              </w:rPr>
              <w:br/>
              <w:t>2. Usługi z zakresu szkolenia pracowników.</w:t>
            </w:r>
            <w:r>
              <w:rPr>
                <w:rFonts w:ascii="Czcionka tekstu podstawowego" w:eastAsia="Times New Roman" w:hAnsi="Czcionka tekstu podstawowego" w:cs="Times New Roman"/>
                <w:color w:val="000000"/>
                <w:sz w:val="16"/>
                <w:szCs w:val="16"/>
                <w:lang w:eastAsia="pl-PL"/>
              </w:rPr>
              <w:br/>
              <w:t>3. Wydatki związane z BHP i ochroną zdrowia.</w:t>
            </w:r>
            <w:r>
              <w:rPr>
                <w:rFonts w:ascii="Czcionka tekstu podstawowego" w:eastAsia="Times New Roman" w:hAnsi="Czcionka tekstu podstawowego" w:cs="Times New Roman"/>
                <w:color w:val="000000"/>
                <w:sz w:val="16"/>
                <w:szCs w:val="16"/>
                <w:lang w:eastAsia="pl-PL"/>
              </w:rPr>
              <w:br/>
              <w:t>4. Odprawy i stypendia.</w:t>
            </w:r>
          </w:p>
        </w:tc>
        <w:tc>
          <w:tcPr>
            <w:tcW w:w="4041" w:type="dxa"/>
            <w:tcBorders>
              <w:bottom w:val="single" w:sz="4" w:space="0" w:color="00000A"/>
              <w:right w:val="single" w:sz="4" w:space="0" w:color="00000A"/>
            </w:tcBorders>
            <w:shd w:val="clear" w:color="auto" w:fill="FFFFFF"/>
          </w:tcPr>
          <w:p w14:paraId="5A7D3335"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Przeniesienie sumy kosztów na dzień bilansowy.</w:t>
            </w:r>
            <w:r>
              <w:rPr>
                <w:rFonts w:ascii="Czcionka tekstu podstawowego" w:eastAsia="Times New Roman" w:hAnsi="Czcionka tekstu podstawowego" w:cs="Times New Roman"/>
                <w:color w:val="000000"/>
                <w:sz w:val="16"/>
                <w:szCs w:val="16"/>
                <w:lang w:eastAsia="pl-PL"/>
              </w:rPr>
              <w:br/>
              <w:t>2. Zmniejszenie kosztów z uwagi na częściową partycypację w kosztach samych pracowników.</w:t>
            </w:r>
          </w:p>
        </w:tc>
      </w:tr>
      <w:tr w:rsidR="00CE01FA" w14:paraId="093361C4" w14:textId="77777777" w:rsidTr="00CC45EC">
        <w:trPr>
          <w:trHeight w:val="685"/>
        </w:trPr>
        <w:tc>
          <w:tcPr>
            <w:tcW w:w="2662" w:type="dxa"/>
            <w:tcBorders>
              <w:left w:val="single" w:sz="4" w:space="0" w:color="00000A"/>
              <w:bottom w:val="single" w:sz="4" w:space="0" w:color="00000A"/>
              <w:right w:val="single" w:sz="4" w:space="0" w:color="00000A"/>
            </w:tcBorders>
            <w:shd w:val="clear" w:color="auto" w:fill="FFFFFF"/>
            <w:tcMar>
              <w:left w:w="65" w:type="dxa"/>
            </w:tcMar>
            <w:vAlign w:val="center"/>
          </w:tcPr>
          <w:p w14:paraId="13A976C5"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89" w:type="dxa"/>
            <w:gridSpan w:val="2"/>
            <w:tcBorders>
              <w:top w:val="single" w:sz="4" w:space="0" w:color="00000A"/>
              <w:bottom w:val="single" w:sz="4" w:space="0" w:color="00000A"/>
              <w:right w:val="single" w:sz="4" w:space="0" w:color="000001"/>
            </w:tcBorders>
            <w:shd w:val="clear" w:color="auto" w:fill="FFFFFF"/>
          </w:tcPr>
          <w:p w14:paraId="673E183D" w14:textId="562C1091"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406 Ubezpieczenia społeczne i inne świadczenia prowadzi się rozwinięcie analityczne według poniższego schematu:</w:t>
            </w:r>
          </w:p>
          <w:p w14:paraId="5434D099" w14:textId="38019771"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406 -</w:t>
            </w:r>
            <w:r w:rsidR="00170073">
              <w:rPr>
                <w:rFonts w:ascii="Czcionka tekstu podstawowego" w:eastAsia="Times New Roman" w:hAnsi="Czcionka tekstu podstawowego" w:cs="Times New Roman"/>
                <w:color w:val="000000"/>
                <w:sz w:val="16"/>
                <w:szCs w:val="16"/>
                <w:lang w:eastAsia="pl-PL"/>
              </w:rPr>
              <w:t xml:space="preserve"> 0000</w:t>
            </w:r>
            <w:r>
              <w:rPr>
                <w:rFonts w:ascii="Czcionka tekstu podstawowego" w:eastAsia="Times New Roman" w:hAnsi="Czcionka tekstu podstawowego" w:cs="Times New Roman"/>
                <w:color w:val="000000"/>
                <w:sz w:val="16"/>
                <w:szCs w:val="16"/>
                <w:lang w:eastAsia="pl-PL"/>
              </w:rPr>
              <w:t>1 Ubezpieczenia społeczne i inne świadczenia – Dz. Podst.</w:t>
            </w:r>
            <w:r>
              <w:rPr>
                <w:rFonts w:ascii="Czcionka tekstu podstawowego" w:eastAsia="Times New Roman" w:hAnsi="Czcionka tekstu podstawowego" w:cs="Times New Roman"/>
                <w:color w:val="000000"/>
                <w:sz w:val="16"/>
                <w:szCs w:val="16"/>
                <w:lang w:eastAsia="pl-PL"/>
              </w:rPr>
              <w:br/>
              <w:t xml:space="preserve">406 - </w:t>
            </w:r>
            <w:r w:rsidR="00170073">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2 Ubezpieczenia społeczne i inne świadczenia – NKUP</w:t>
            </w:r>
          </w:p>
        </w:tc>
      </w:tr>
      <w:tr w:rsidR="00CE01FA" w14:paraId="05A18CB2" w14:textId="77777777" w:rsidTr="00CC45EC">
        <w:trPr>
          <w:trHeight w:val="285"/>
        </w:trPr>
        <w:tc>
          <w:tcPr>
            <w:tcW w:w="2662" w:type="dxa"/>
            <w:tcBorders>
              <w:left w:val="single" w:sz="4" w:space="0" w:color="00000A"/>
              <w:bottom w:val="single" w:sz="4" w:space="0" w:color="00000A"/>
              <w:right w:val="single" w:sz="4" w:space="0" w:color="00000A"/>
            </w:tcBorders>
            <w:shd w:val="clear" w:color="auto" w:fill="FFFFFF"/>
            <w:tcMar>
              <w:left w:w="65" w:type="dxa"/>
            </w:tcMar>
            <w:vAlign w:val="center"/>
          </w:tcPr>
          <w:p w14:paraId="133A4A10"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89" w:type="dxa"/>
            <w:gridSpan w:val="2"/>
            <w:tcBorders>
              <w:top w:val="single" w:sz="4" w:space="0" w:color="00000A"/>
              <w:bottom w:val="single" w:sz="4" w:space="0" w:color="00000A"/>
              <w:right w:val="single" w:sz="4" w:space="0" w:color="000001"/>
            </w:tcBorders>
            <w:shd w:val="clear" w:color="auto" w:fill="FFFFFF"/>
          </w:tcPr>
          <w:p w14:paraId="3E380195"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 uwag</w:t>
            </w:r>
          </w:p>
        </w:tc>
      </w:tr>
    </w:tbl>
    <w:p w14:paraId="38CE2F32" w14:textId="219F3ACB" w:rsidR="00CE01FA" w:rsidRDefault="00CE01FA" w:rsidP="00CE01FA">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CE01FA" w14:paraId="4473307C"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6D128E2"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611A2E68"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407 - Pozostałe koszty rodzajowe</w:t>
            </w:r>
          </w:p>
        </w:tc>
      </w:tr>
      <w:tr w:rsidR="00CE01FA" w14:paraId="76179D1B" w14:textId="77777777" w:rsidTr="00376AC4">
        <w:trPr>
          <w:trHeight w:val="1106"/>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1217E3AF"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398673DC" w14:textId="074AC522"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407 służy do ewidencji pozostałych, nieujmowanych na innych kontach zespołu 4, kosztów prostych</w:t>
            </w:r>
            <w:r w:rsidR="007961A7">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W szczególności na koncie tym ujmowane są koszty ubezpieczeń rzeczowych, koszty reprezentacji i reklamy</w:t>
            </w:r>
            <w:r w:rsidR="007961A7">
              <w:rPr>
                <w:rFonts w:ascii="Czcionka tekstu podstawowego" w:eastAsia="Times New Roman" w:hAnsi="Czcionka tekstu podstawowego" w:cs="Times New Roman"/>
                <w:color w:val="000000"/>
                <w:sz w:val="16"/>
                <w:szCs w:val="16"/>
                <w:lang w:eastAsia="pl-PL"/>
              </w:rPr>
              <w:t xml:space="preserve"> lub</w:t>
            </w:r>
            <w:r>
              <w:rPr>
                <w:rFonts w:ascii="Czcionka tekstu podstawowego" w:eastAsia="Times New Roman" w:hAnsi="Czcionka tekstu podstawowego" w:cs="Times New Roman"/>
                <w:color w:val="000000"/>
                <w:sz w:val="16"/>
                <w:szCs w:val="16"/>
                <w:lang w:eastAsia="pl-PL"/>
              </w:rPr>
              <w:t xml:space="preserve"> podróży służbowych.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407 Pozostałe koszty rodzajowe ujmuje się najczęściej:</w:t>
            </w:r>
          </w:p>
        </w:tc>
      </w:tr>
      <w:tr w:rsidR="00CE01FA" w14:paraId="4A5F5D4D"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02F2FB04" w14:textId="77777777" w:rsidR="00CE01FA" w:rsidRDefault="00CE01FA" w:rsidP="00376AC4"/>
        </w:tc>
        <w:tc>
          <w:tcPr>
            <w:tcW w:w="3652" w:type="dxa"/>
            <w:tcBorders>
              <w:bottom w:val="single" w:sz="4" w:space="0" w:color="00000A"/>
              <w:right w:val="single" w:sz="4" w:space="0" w:color="00000A"/>
            </w:tcBorders>
            <w:shd w:val="clear" w:color="auto" w:fill="FFFFFF"/>
            <w:vAlign w:val="bottom"/>
          </w:tcPr>
          <w:p w14:paraId="3E9472A3"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5FFEBB2B"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CE01FA" w14:paraId="4C7FB59E" w14:textId="77777777" w:rsidTr="00376AC4">
        <w:trPr>
          <w:trHeight w:val="43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78B3667" w14:textId="77777777" w:rsidR="00CE01FA" w:rsidRDefault="00CE01FA" w:rsidP="00376AC4"/>
        </w:tc>
        <w:tc>
          <w:tcPr>
            <w:tcW w:w="3652" w:type="dxa"/>
            <w:tcBorders>
              <w:bottom w:val="single" w:sz="4" w:space="0" w:color="00000A"/>
              <w:right w:val="single" w:sz="4" w:space="0" w:color="00000A"/>
            </w:tcBorders>
            <w:shd w:val="clear" w:color="auto" w:fill="FFFFFF"/>
          </w:tcPr>
          <w:p w14:paraId="42B2E8AE"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Pozostałe koszty rodzajowe.</w:t>
            </w:r>
          </w:p>
        </w:tc>
        <w:tc>
          <w:tcPr>
            <w:tcW w:w="4045" w:type="dxa"/>
            <w:tcBorders>
              <w:bottom w:val="single" w:sz="4" w:space="0" w:color="00000A"/>
              <w:right w:val="single" w:sz="4" w:space="0" w:color="00000A"/>
            </w:tcBorders>
            <w:shd w:val="clear" w:color="auto" w:fill="FFFFFF"/>
          </w:tcPr>
          <w:p w14:paraId="64953E30"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Przeniesienie sumy kosztów na dzień bilansowy.</w:t>
            </w:r>
          </w:p>
        </w:tc>
      </w:tr>
      <w:tr w:rsidR="00CE01FA" w14:paraId="6B0580A0" w14:textId="77777777" w:rsidTr="00376AC4">
        <w:trPr>
          <w:trHeight w:val="524"/>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A6743BE"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469EA597" w14:textId="5A796F55"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407 Pozostałe koszty rodzajowe prowadzi się rozwinięcie analityczne według poniższego schematu:</w:t>
            </w:r>
          </w:p>
          <w:p w14:paraId="4F437C54" w14:textId="4447CD0C"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407 -</w:t>
            </w:r>
            <w:r w:rsidR="007961A7">
              <w:rPr>
                <w:rFonts w:ascii="Czcionka tekstu podstawowego" w:eastAsia="Times New Roman" w:hAnsi="Czcionka tekstu podstawowego" w:cs="Times New Roman"/>
                <w:color w:val="000000"/>
                <w:sz w:val="16"/>
                <w:szCs w:val="16"/>
                <w:lang w:eastAsia="pl-PL"/>
              </w:rPr>
              <w:t xml:space="preserve"> 0000</w:t>
            </w:r>
            <w:r>
              <w:rPr>
                <w:rFonts w:ascii="Czcionka tekstu podstawowego" w:eastAsia="Times New Roman" w:hAnsi="Czcionka tekstu podstawowego" w:cs="Times New Roman"/>
                <w:color w:val="000000"/>
                <w:sz w:val="16"/>
                <w:szCs w:val="16"/>
                <w:lang w:eastAsia="pl-PL"/>
              </w:rPr>
              <w:t>1 Pozostałe koszty rodzajowe – Dz. Podst.</w:t>
            </w:r>
            <w:r>
              <w:rPr>
                <w:rFonts w:ascii="Czcionka tekstu podstawowego" w:eastAsia="Times New Roman" w:hAnsi="Czcionka tekstu podstawowego" w:cs="Times New Roman"/>
                <w:color w:val="000000"/>
                <w:sz w:val="16"/>
                <w:szCs w:val="16"/>
                <w:lang w:eastAsia="pl-PL"/>
              </w:rPr>
              <w:br/>
              <w:t xml:space="preserve">407 - </w:t>
            </w:r>
            <w:r w:rsidR="007961A7">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2 Pozostałe koszty rodzajowe – NKUP</w:t>
            </w:r>
          </w:p>
        </w:tc>
      </w:tr>
      <w:tr w:rsidR="00CE01FA" w14:paraId="35717CCF" w14:textId="77777777" w:rsidTr="00376AC4">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4D24595C"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0684F32B" w14:textId="77777777" w:rsidR="00CE01FA" w:rsidRDefault="00CE01FA"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 uwag</w:t>
            </w:r>
          </w:p>
        </w:tc>
      </w:tr>
    </w:tbl>
    <w:p w14:paraId="749F4513" w14:textId="16D8D844" w:rsidR="00CE01FA" w:rsidRDefault="00CE01FA" w:rsidP="00CE01FA">
      <w:pPr>
        <w:spacing w:after="0"/>
      </w:pPr>
    </w:p>
    <w:tbl>
      <w:tblPr>
        <w:tblW w:w="4950" w:type="pct"/>
        <w:tblInd w:w="5" w:type="dxa"/>
        <w:tblCellMar>
          <w:left w:w="70" w:type="dxa"/>
          <w:right w:w="70" w:type="dxa"/>
        </w:tblCellMar>
        <w:tblLook w:val="04A0" w:firstRow="1" w:lastRow="0" w:firstColumn="1" w:lastColumn="0" w:noHBand="0" w:noVBand="1"/>
      </w:tblPr>
      <w:tblGrid>
        <w:gridCol w:w="2661"/>
        <w:gridCol w:w="3649"/>
        <w:gridCol w:w="4041"/>
      </w:tblGrid>
      <w:tr w:rsidR="00CE01FA" w14:paraId="6977B071"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A2C68E9"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64C15F73"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490 - Rozliczenie kosztów rodzajowych</w:t>
            </w:r>
          </w:p>
        </w:tc>
      </w:tr>
      <w:tr w:rsidR="00CE01FA" w14:paraId="435141EA" w14:textId="77777777" w:rsidTr="00376AC4">
        <w:trPr>
          <w:trHeight w:val="667"/>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2FB8CDF2"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5FC19028" w14:textId="22F335F1"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490 może służyć do bieżącego i okresowego przenoszenia kosztów w związku z rozliczeniem ich w czasie,</w:t>
            </w:r>
            <w:r w:rsidR="007F3828">
              <w:rPr>
                <w:rFonts w:ascii="Czcionka tekstu podstawowego" w:eastAsia="Times New Roman" w:hAnsi="Czcionka tekstu podstawowego" w:cs="Times New Roman"/>
                <w:color w:val="000000"/>
                <w:sz w:val="16"/>
                <w:szCs w:val="16"/>
                <w:lang w:eastAsia="pl-PL"/>
              </w:rPr>
              <w:t xml:space="preserve"> stosowanie</w:t>
            </w:r>
            <w:r>
              <w:rPr>
                <w:rFonts w:ascii="Czcionka tekstu podstawowego" w:eastAsia="Times New Roman" w:hAnsi="Czcionka tekstu podstawowego" w:cs="Times New Roman"/>
                <w:color w:val="000000"/>
                <w:sz w:val="16"/>
                <w:szCs w:val="16"/>
                <w:lang w:eastAsia="pl-PL"/>
              </w:rPr>
              <w:t xml:space="preserve"> kont</w:t>
            </w:r>
            <w:r w:rsidR="007F3828">
              <w:rPr>
                <w:rFonts w:ascii="Czcionka tekstu podstawowego" w:eastAsia="Times New Roman" w:hAnsi="Czcionka tekstu podstawowego" w:cs="Times New Roman"/>
                <w:color w:val="000000"/>
                <w:sz w:val="16"/>
                <w:szCs w:val="16"/>
                <w:lang w:eastAsia="pl-PL"/>
              </w:rPr>
              <w:t>a</w:t>
            </w:r>
            <w:r>
              <w:rPr>
                <w:rFonts w:ascii="Czcionka tekstu podstawowego" w:eastAsia="Times New Roman" w:hAnsi="Czcionka tekstu podstawowego" w:cs="Times New Roman"/>
                <w:color w:val="000000"/>
                <w:sz w:val="16"/>
                <w:szCs w:val="16"/>
                <w:lang w:eastAsia="pl-PL"/>
              </w:rPr>
              <w:t xml:space="preserve"> 490 </w:t>
            </w:r>
            <w:r w:rsidR="007F3828">
              <w:rPr>
                <w:rFonts w:ascii="Czcionka tekstu podstawowego" w:eastAsia="Times New Roman" w:hAnsi="Czcionka tekstu podstawowego" w:cs="Times New Roman"/>
                <w:color w:val="000000"/>
                <w:sz w:val="16"/>
                <w:szCs w:val="16"/>
                <w:lang w:eastAsia="pl-PL"/>
              </w:rPr>
              <w:t>pozostaje</w:t>
            </w:r>
            <w:r>
              <w:rPr>
                <w:rFonts w:ascii="Czcionka tekstu podstawowego" w:eastAsia="Times New Roman" w:hAnsi="Czcionka tekstu podstawowego" w:cs="Times New Roman"/>
                <w:color w:val="000000"/>
                <w:sz w:val="16"/>
                <w:szCs w:val="16"/>
                <w:lang w:eastAsia="pl-PL"/>
              </w:rPr>
              <w:t xml:space="preserve"> fakultatywne</w:t>
            </w:r>
            <w:r w:rsidR="007F3828">
              <w:rPr>
                <w:rFonts w:ascii="Czcionka tekstu podstawowego" w:eastAsia="Times New Roman" w:hAnsi="Czcionka tekstu podstawowego" w:cs="Times New Roman"/>
                <w:color w:val="000000"/>
                <w:sz w:val="16"/>
                <w:szCs w:val="16"/>
                <w:lang w:eastAsia="pl-PL"/>
              </w:rPr>
              <w:t>.</w:t>
            </w:r>
          </w:p>
          <w:p w14:paraId="21EBD956" w14:textId="77777777" w:rsidR="007F3828" w:rsidRDefault="007F3828" w:rsidP="00376AC4">
            <w:pPr>
              <w:spacing w:after="0" w:line="240" w:lineRule="auto"/>
              <w:rPr>
                <w:rFonts w:ascii="Czcionka tekstu podstawowego" w:eastAsia="Times New Roman" w:hAnsi="Czcionka tekstu podstawowego" w:cs="Times New Roman"/>
                <w:color w:val="000000"/>
                <w:sz w:val="16"/>
                <w:szCs w:val="16"/>
                <w:lang w:eastAsia="pl-PL"/>
              </w:rPr>
            </w:pPr>
          </w:p>
          <w:p w14:paraId="1FC4472B" w14:textId="699F1A27" w:rsidR="00CE01FA" w:rsidRDefault="007F382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przypadku posłużenia się kontem </w:t>
            </w:r>
            <w:r w:rsidR="00CE01FA">
              <w:rPr>
                <w:rFonts w:ascii="Czcionka tekstu podstawowego" w:eastAsia="Times New Roman" w:hAnsi="Czcionka tekstu podstawowego" w:cs="Times New Roman"/>
                <w:color w:val="000000"/>
                <w:sz w:val="16"/>
                <w:szCs w:val="16"/>
                <w:lang w:eastAsia="pl-PL"/>
              </w:rPr>
              <w:t xml:space="preserve">490 </w:t>
            </w:r>
            <w:r>
              <w:rPr>
                <w:rFonts w:ascii="Czcionka tekstu podstawowego" w:eastAsia="Times New Roman" w:hAnsi="Czcionka tekstu podstawowego" w:cs="Times New Roman"/>
                <w:color w:val="000000"/>
                <w:sz w:val="16"/>
                <w:szCs w:val="16"/>
                <w:lang w:eastAsia="pl-PL"/>
              </w:rPr>
              <w:t>jednostka najczęściej będzie ewidencjonowała</w:t>
            </w:r>
            <w:r w:rsidR="00CE01FA">
              <w:rPr>
                <w:rFonts w:ascii="Czcionka tekstu podstawowego" w:eastAsia="Times New Roman" w:hAnsi="Czcionka tekstu podstawowego" w:cs="Times New Roman"/>
                <w:color w:val="000000"/>
                <w:sz w:val="16"/>
                <w:szCs w:val="16"/>
                <w:lang w:eastAsia="pl-PL"/>
              </w:rPr>
              <w:t>:</w:t>
            </w:r>
          </w:p>
          <w:p w14:paraId="47EB0108" w14:textId="073DAEE5"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koszty do rozliczenia w czasie w korespondencji z kontem </w:t>
            </w:r>
            <w:r w:rsidR="007F3828">
              <w:rPr>
                <w:rFonts w:ascii="Czcionka tekstu podstawowego" w:eastAsia="Times New Roman" w:hAnsi="Czcionka tekstu podstawowego" w:cs="Times New Roman"/>
                <w:color w:val="000000"/>
                <w:sz w:val="16"/>
                <w:szCs w:val="16"/>
                <w:lang w:eastAsia="pl-PL"/>
              </w:rPr>
              <w:t>6</w:t>
            </w:r>
            <w:r>
              <w:rPr>
                <w:rFonts w:ascii="Czcionka tekstu podstawowego" w:eastAsia="Times New Roman" w:hAnsi="Czcionka tekstu podstawowego" w:cs="Times New Roman"/>
                <w:color w:val="000000"/>
                <w:sz w:val="16"/>
                <w:szCs w:val="16"/>
                <w:lang w:eastAsia="pl-PL"/>
              </w:rPr>
              <w:t xml:space="preserve">40 (czynne rozliczenia międzyokresowe kosztów dokonywane w trybie art. 39 </w:t>
            </w:r>
            <w:proofErr w:type="spellStart"/>
            <w:r>
              <w:rPr>
                <w:rFonts w:ascii="Czcionka tekstu podstawowego" w:eastAsia="Times New Roman" w:hAnsi="Czcionka tekstu podstawowego" w:cs="Times New Roman"/>
                <w:color w:val="000000"/>
                <w:sz w:val="16"/>
                <w:szCs w:val="16"/>
                <w:lang w:eastAsia="pl-PL"/>
              </w:rPr>
              <w:t>UoR</w:t>
            </w:r>
            <w:proofErr w:type="spellEnd"/>
            <w:r>
              <w:rPr>
                <w:rFonts w:ascii="Czcionka tekstu podstawowego" w:eastAsia="Times New Roman" w:hAnsi="Czcionka tekstu podstawowego" w:cs="Times New Roman"/>
                <w:color w:val="000000"/>
                <w:sz w:val="16"/>
                <w:szCs w:val="16"/>
                <w:lang w:eastAsia="pl-PL"/>
              </w:rPr>
              <w:t>),</w:t>
            </w:r>
          </w:p>
          <w:p w14:paraId="1D936387"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zmniejszenie kwoty kosztów rozliczanych w czasie poprzez zarachowywanie rat do kosztów danego okresu sprawozdawczego.</w:t>
            </w:r>
          </w:p>
          <w:p w14:paraId="3A5E00CB"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br/>
              <w:t>Na koncie 490 Rozliczenie kosztów rodzajowych ujmuje się najczęściej:</w:t>
            </w:r>
          </w:p>
        </w:tc>
      </w:tr>
      <w:tr w:rsidR="00CE01FA" w14:paraId="11A43F28"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1F5A8381" w14:textId="77777777" w:rsidR="00CE01FA" w:rsidRDefault="00CE01FA" w:rsidP="00376AC4"/>
        </w:tc>
        <w:tc>
          <w:tcPr>
            <w:tcW w:w="3652" w:type="dxa"/>
            <w:tcBorders>
              <w:bottom w:val="single" w:sz="4" w:space="0" w:color="00000A"/>
              <w:right w:val="single" w:sz="4" w:space="0" w:color="00000A"/>
            </w:tcBorders>
            <w:shd w:val="clear" w:color="auto" w:fill="FFFFFF"/>
            <w:vAlign w:val="bottom"/>
          </w:tcPr>
          <w:p w14:paraId="6E73A901"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66276D98"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CE01FA" w14:paraId="4D647E87" w14:textId="77777777" w:rsidTr="00376AC4">
        <w:trPr>
          <w:trHeight w:val="480"/>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5179A53" w14:textId="77777777" w:rsidR="00CE01FA" w:rsidRDefault="00CE01FA" w:rsidP="00376AC4"/>
        </w:tc>
        <w:tc>
          <w:tcPr>
            <w:tcW w:w="3652" w:type="dxa"/>
            <w:tcBorders>
              <w:bottom w:val="single" w:sz="4" w:space="0" w:color="00000A"/>
              <w:right w:val="single" w:sz="4" w:space="0" w:color="00000A"/>
            </w:tcBorders>
            <w:shd w:val="clear" w:color="auto" w:fill="FFFFFF"/>
          </w:tcPr>
          <w:p w14:paraId="55885637" w14:textId="0E520AB3"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312B47">
              <w:rPr>
                <w:rFonts w:ascii="Czcionka tekstu podstawowego" w:eastAsia="Times New Roman" w:hAnsi="Czcionka tekstu podstawowego" w:cs="Times New Roman"/>
                <w:color w:val="000000"/>
                <w:sz w:val="16"/>
                <w:szCs w:val="16"/>
                <w:lang w:eastAsia="pl-PL"/>
              </w:rPr>
              <w:t>Rozliczenie aktywowanych kosztów do rozliczenia w czasie w ciężar kosztów bieżącego okresu</w:t>
            </w:r>
            <w:r>
              <w:rPr>
                <w:rFonts w:ascii="Czcionka tekstu podstawowego" w:eastAsia="Times New Roman" w:hAnsi="Czcionka tekstu podstawowego" w:cs="Times New Roman"/>
                <w:color w:val="000000"/>
                <w:sz w:val="16"/>
                <w:szCs w:val="16"/>
                <w:lang w:eastAsia="pl-PL"/>
              </w:rPr>
              <w:t>.</w:t>
            </w:r>
          </w:p>
          <w:p w14:paraId="6A6063AE"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 Przeksięgowanie salda kredytowego na dzień bilansowy.</w:t>
            </w:r>
          </w:p>
        </w:tc>
        <w:tc>
          <w:tcPr>
            <w:tcW w:w="4045" w:type="dxa"/>
            <w:tcBorders>
              <w:bottom w:val="single" w:sz="4" w:space="0" w:color="00000A"/>
              <w:right w:val="single" w:sz="4" w:space="0" w:color="00000A"/>
            </w:tcBorders>
            <w:shd w:val="clear" w:color="auto" w:fill="FFFFFF"/>
          </w:tcPr>
          <w:p w14:paraId="0EDCF30A" w14:textId="34069623" w:rsidR="00CE01FA" w:rsidRDefault="00312B47"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CE01FA">
              <w:rPr>
                <w:rFonts w:ascii="Czcionka tekstu podstawowego" w:eastAsia="Times New Roman" w:hAnsi="Czcionka tekstu podstawowego" w:cs="Times New Roman"/>
                <w:color w:val="000000"/>
                <w:sz w:val="16"/>
                <w:szCs w:val="16"/>
                <w:lang w:eastAsia="pl-PL"/>
              </w:rPr>
              <w:t>Przeniesienie poniesionych kosztów prostych do rozliczenia w czasie.</w:t>
            </w:r>
          </w:p>
        </w:tc>
      </w:tr>
      <w:tr w:rsidR="00CE01FA" w14:paraId="1033FA1D" w14:textId="77777777" w:rsidTr="00376AC4">
        <w:trPr>
          <w:trHeight w:val="63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2356EE37"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58FD8068"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490 Rozliczenie kosztów rodzajowych nie prowadzi się rozwinięcia analitycznego. </w:t>
            </w:r>
          </w:p>
        </w:tc>
      </w:tr>
      <w:tr w:rsidR="00CE01FA" w14:paraId="7C2DFE17" w14:textId="77777777" w:rsidTr="00376AC4">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350EE654"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17A6FC69" w14:textId="5AFED5D6" w:rsidR="00CE01FA" w:rsidRDefault="005446E9"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fakultatywne mogące pozostawać niestosowan</w:t>
            </w:r>
            <w:r w:rsidR="001D7252">
              <w:rPr>
                <w:rFonts w:ascii="Czcionka tekstu podstawowego" w:eastAsia="Times New Roman" w:hAnsi="Czcionka tekstu podstawowego" w:cs="Times New Roman"/>
                <w:color w:val="000000"/>
                <w:sz w:val="16"/>
                <w:szCs w:val="16"/>
                <w:lang w:eastAsia="pl-PL"/>
              </w:rPr>
              <w:t>ym.</w:t>
            </w:r>
          </w:p>
        </w:tc>
      </w:tr>
    </w:tbl>
    <w:p w14:paraId="17ED6AF1" w14:textId="7FB102BE" w:rsidR="00CE01FA" w:rsidRDefault="00CE01FA"/>
    <w:p w14:paraId="714FC87B" w14:textId="7DBF72A9" w:rsidR="00D76AAE" w:rsidRDefault="00D76AAE"/>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CE01FA" w14:paraId="5153C875"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B401031"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43B9FE0B" w14:textId="3377F2D3" w:rsidR="00CE01FA" w:rsidRPr="00CE01FA" w:rsidRDefault="00CE01FA" w:rsidP="00376AC4">
            <w:pPr>
              <w:spacing w:after="0" w:line="240" w:lineRule="auto"/>
              <w:jc w:val="center"/>
              <w:rPr>
                <w:rFonts w:ascii="Czcionka tekstu podstawowego" w:eastAsia="Times New Roman" w:hAnsi="Czcionka tekstu podstawowego" w:cs="Times New Roman"/>
                <w:color w:val="000000"/>
                <w:sz w:val="16"/>
                <w:szCs w:val="16"/>
                <w:highlight w:val="yellow"/>
                <w:lang w:eastAsia="pl-PL"/>
              </w:rPr>
            </w:pPr>
            <w:r w:rsidRPr="00935AA7">
              <w:rPr>
                <w:rFonts w:ascii="Czcionka tekstu podstawowego" w:eastAsia="Times New Roman" w:hAnsi="Czcionka tekstu podstawowego" w:cs="Times New Roman"/>
                <w:color w:val="000000"/>
                <w:sz w:val="16"/>
                <w:szCs w:val="16"/>
                <w:lang w:eastAsia="pl-PL"/>
              </w:rPr>
              <w:t>640 – Rozliczenia międzyokresowe kosztów</w:t>
            </w:r>
          </w:p>
        </w:tc>
      </w:tr>
      <w:tr w:rsidR="00CE01FA" w14:paraId="54011645" w14:textId="77777777" w:rsidTr="00376AC4">
        <w:trPr>
          <w:trHeight w:val="667"/>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163E0FE4"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65F45A12" w14:textId="44E7B4F3"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w:t>
            </w:r>
            <w:r w:rsidR="007A4571">
              <w:rPr>
                <w:rFonts w:ascii="Czcionka tekstu podstawowego" w:eastAsia="Times New Roman" w:hAnsi="Czcionka tekstu podstawowego" w:cs="Times New Roman"/>
                <w:color w:val="000000"/>
                <w:sz w:val="16"/>
                <w:szCs w:val="16"/>
                <w:lang w:eastAsia="pl-PL"/>
              </w:rPr>
              <w:t>640</w:t>
            </w:r>
            <w:r>
              <w:rPr>
                <w:rFonts w:ascii="Czcionka tekstu podstawowego" w:eastAsia="Times New Roman" w:hAnsi="Czcionka tekstu podstawowego" w:cs="Times New Roman"/>
                <w:color w:val="000000"/>
                <w:sz w:val="16"/>
                <w:szCs w:val="16"/>
                <w:lang w:eastAsia="pl-PL"/>
              </w:rPr>
              <w:t xml:space="preserve"> </w:t>
            </w:r>
            <w:r w:rsidR="006019B2">
              <w:rPr>
                <w:rFonts w:ascii="Czcionka tekstu podstawowego" w:eastAsia="Times New Roman" w:hAnsi="Czcionka tekstu podstawowego" w:cs="Times New Roman"/>
                <w:color w:val="000000"/>
                <w:sz w:val="16"/>
                <w:szCs w:val="16"/>
                <w:lang w:eastAsia="pl-PL"/>
              </w:rPr>
              <w:t>służy do ewidencji już poniesionych kosztów (o charakterze operacyjnym), dotyczących przyszłych okresów sprawozdawczych.</w:t>
            </w:r>
          </w:p>
          <w:p w14:paraId="51C37F8D" w14:textId="06B242A1"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br/>
              <w:t xml:space="preserve">Na koncie </w:t>
            </w:r>
            <w:r w:rsidR="00935AA7">
              <w:rPr>
                <w:rFonts w:ascii="Czcionka tekstu podstawowego" w:eastAsia="Times New Roman" w:hAnsi="Czcionka tekstu podstawowego" w:cs="Times New Roman"/>
                <w:color w:val="000000"/>
                <w:sz w:val="16"/>
                <w:szCs w:val="16"/>
                <w:lang w:eastAsia="pl-PL"/>
              </w:rPr>
              <w:t>64</w:t>
            </w:r>
            <w:r>
              <w:rPr>
                <w:rFonts w:ascii="Czcionka tekstu podstawowego" w:eastAsia="Times New Roman" w:hAnsi="Czcionka tekstu podstawowego" w:cs="Times New Roman"/>
                <w:color w:val="000000"/>
                <w:sz w:val="16"/>
                <w:szCs w:val="16"/>
                <w:lang w:eastAsia="pl-PL"/>
              </w:rPr>
              <w:t xml:space="preserve">0 </w:t>
            </w:r>
            <w:r w:rsidR="009C5F5C" w:rsidRPr="00935AA7">
              <w:rPr>
                <w:rFonts w:ascii="Czcionka tekstu podstawowego" w:eastAsia="Times New Roman" w:hAnsi="Czcionka tekstu podstawowego" w:cs="Times New Roman"/>
                <w:color w:val="000000"/>
                <w:sz w:val="16"/>
                <w:szCs w:val="16"/>
                <w:lang w:eastAsia="pl-PL"/>
              </w:rPr>
              <w:t>Rozliczenia międzyokresowe kosztów</w:t>
            </w:r>
            <w:r w:rsidR="009C5F5C">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ujmuje się najczęściej:</w:t>
            </w:r>
          </w:p>
        </w:tc>
      </w:tr>
      <w:tr w:rsidR="00CE01FA" w14:paraId="40FECB63"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8C02AEF" w14:textId="77777777" w:rsidR="00CE01FA" w:rsidRDefault="00CE01FA" w:rsidP="00376AC4"/>
        </w:tc>
        <w:tc>
          <w:tcPr>
            <w:tcW w:w="3652" w:type="dxa"/>
            <w:tcBorders>
              <w:bottom w:val="single" w:sz="4" w:space="0" w:color="00000A"/>
              <w:right w:val="single" w:sz="4" w:space="0" w:color="00000A"/>
            </w:tcBorders>
            <w:shd w:val="clear" w:color="auto" w:fill="FFFFFF"/>
            <w:vAlign w:val="bottom"/>
          </w:tcPr>
          <w:p w14:paraId="0F3BF2D0"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09DEBCD4"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CE01FA" w14:paraId="31E8710C" w14:textId="77777777" w:rsidTr="00376AC4">
        <w:trPr>
          <w:trHeight w:val="480"/>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09CD5B8D" w14:textId="77777777" w:rsidR="00CE01FA" w:rsidRDefault="00CE01FA" w:rsidP="00376AC4"/>
        </w:tc>
        <w:tc>
          <w:tcPr>
            <w:tcW w:w="3652" w:type="dxa"/>
            <w:tcBorders>
              <w:bottom w:val="single" w:sz="4" w:space="0" w:color="00000A"/>
              <w:right w:val="single" w:sz="4" w:space="0" w:color="00000A"/>
            </w:tcBorders>
            <w:shd w:val="clear" w:color="auto" w:fill="FFFFFF"/>
          </w:tcPr>
          <w:p w14:paraId="2FF054B8" w14:textId="3549866A" w:rsidR="00CE01FA" w:rsidRDefault="00CE01FA" w:rsidP="005446E9">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5446E9">
              <w:rPr>
                <w:rFonts w:ascii="Czcionka tekstu podstawowego" w:eastAsia="Times New Roman" w:hAnsi="Czcionka tekstu podstawowego" w:cs="Times New Roman"/>
                <w:color w:val="000000"/>
                <w:sz w:val="16"/>
                <w:szCs w:val="16"/>
                <w:lang w:eastAsia="pl-PL"/>
              </w:rPr>
              <w:t>Koszty poniesione w bieżącym okresie, ale dotyczące przyszłych okresów sprawozdawczych – zarachowanie do rozliczenia w czasie.</w:t>
            </w:r>
          </w:p>
        </w:tc>
        <w:tc>
          <w:tcPr>
            <w:tcW w:w="4045" w:type="dxa"/>
            <w:tcBorders>
              <w:bottom w:val="single" w:sz="4" w:space="0" w:color="00000A"/>
              <w:right w:val="single" w:sz="4" w:space="0" w:color="00000A"/>
            </w:tcBorders>
            <w:shd w:val="clear" w:color="auto" w:fill="FFFFFF"/>
          </w:tcPr>
          <w:p w14:paraId="03A7F277"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312B47">
              <w:rPr>
                <w:rFonts w:ascii="Czcionka tekstu podstawowego" w:eastAsia="Times New Roman" w:hAnsi="Czcionka tekstu podstawowego" w:cs="Times New Roman"/>
                <w:color w:val="000000"/>
                <w:sz w:val="16"/>
                <w:szCs w:val="16"/>
                <w:lang w:eastAsia="pl-PL"/>
              </w:rPr>
              <w:t>Rozliczenie aktywowanych kosztów w ciężar właściwych kosztów bieżącego okresu sprawozdawczego.</w:t>
            </w:r>
          </w:p>
          <w:p w14:paraId="31EED184" w14:textId="47D9A551" w:rsidR="00312B47" w:rsidRDefault="00312B47" w:rsidP="00376AC4">
            <w:pPr>
              <w:spacing w:after="0" w:line="240" w:lineRule="auto"/>
              <w:rPr>
                <w:rFonts w:ascii="Czcionka tekstu podstawowego" w:eastAsia="Times New Roman" w:hAnsi="Czcionka tekstu podstawowego" w:cs="Times New Roman"/>
                <w:color w:val="000000"/>
                <w:sz w:val="16"/>
                <w:szCs w:val="16"/>
                <w:lang w:eastAsia="pl-PL"/>
              </w:rPr>
            </w:pPr>
          </w:p>
        </w:tc>
      </w:tr>
      <w:tr w:rsidR="00CE01FA" w14:paraId="173F3D12" w14:textId="77777777" w:rsidTr="00376AC4">
        <w:trPr>
          <w:trHeight w:val="63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3D45A6C3"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3BECD3ED" w14:textId="319A72A5" w:rsidR="007B2A15" w:rsidRDefault="00CE01FA" w:rsidP="007B2A15">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w:t>
            </w:r>
            <w:r w:rsidR="006019B2">
              <w:rPr>
                <w:rFonts w:ascii="Czcionka tekstu podstawowego" w:eastAsia="Times New Roman" w:hAnsi="Czcionka tekstu podstawowego" w:cs="Times New Roman"/>
                <w:color w:val="000000"/>
                <w:sz w:val="16"/>
                <w:szCs w:val="16"/>
                <w:lang w:eastAsia="pl-PL"/>
              </w:rPr>
              <w:t>640</w:t>
            </w:r>
            <w:r>
              <w:rPr>
                <w:rFonts w:ascii="Czcionka tekstu podstawowego" w:eastAsia="Times New Roman" w:hAnsi="Czcionka tekstu podstawowego" w:cs="Times New Roman"/>
                <w:color w:val="000000"/>
                <w:sz w:val="16"/>
                <w:szCs w:val="16"/>
                <w:lang w:eastAsia="pl-PL"/>
              </w:rPr>
              <w:t xml:space="preserve"> </w:t>
            </w:r>
            <w:r w:rsidR="009C5F5C" w:rsidRPr="00935AA7">
              <w:rPr>
                <w:rFonts w:ascii="Czcionka tekstu podstawowego" w:eastAsia="Times New Roman" w:hAnsi="Czcionka tekstu podstawowego" w:cs="Times New Roman"/>
                <w:color w:val="000000"/>
                <w:sz w:val="16"/>
                <w:szCs w:val="16"/>
                <w:lang w:eastAsia="pl-PL"/>
              </w:rPr>
              <w:t>Rozliczenia międzyokresowe kosztów</w:t>
            </w:r>
            <w:r w:rsidR="009C5F5C">
              <w:rPr>
                <w:rFonts w:ascii="Czcionka tekstu podstawowego" w:eastAsia="Times New Roman" w:hAnsi="Czcionka tekstu podstawowego" w:cs="Times New Roman"/>
                <w:color w:val="000000"/>
                <w:sz w:val="16"/>
                <w:szCs w:val="16"/>
                <w:lang w:eastAsia="pl-PL"/>
              </w:rPr>
              <w:t xml:space="preserve"> </w:t>
            </w:r>
            <w:r w:rsidR="007B2A15">
              <w:rPr>
                <w:rFonts w:ascii="Czcionka tekstu podstawowego" w:eastAsia="Times New Roman" w:hAnsi="Czcionka tekstu podstawowego" w:cs="Times New Roman"/>
                <w:color w:val="000000"/>
                <w:sz w:val="16"/>
                <w:szCs w:val="16"/>
                <w:lang w:eastAsia="pl-PL"/>
              </w:rPr>
              <w:t>prowadzi się rozwinięcie analityczne według poniższego schematu:</w:t>
            </w:r>
          </w:p>
          <w:p w14:paraId="341B52AB" w14:textId="33D90C4F" w:rsidR="00CE01FA" w:rsidRDefault="007B2A15" w:rsidP="007B2A15">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640 - 00001 Czynne rozliczenia międzyokresowe kosztów.</w:t>
            </w:r>
            <w:r>
              <w:rPr>
                <w:rFonts w:ascii="Czcionka tekstu podstawowego" w:eastAsia="Times New Roman" w:hAnsi="Czcionka tekstu podstawowego" w:cs="Times New Roman"/>
                <w:color w:val="000000"/>
                <w:sz w:val="16"/>
                <w:szCs w:val="16"/>
                <w:lang w:eastAsia="pl-PL"/>
              </w:rPr>
              <w:br/>
              <w:t>640 - 00002 Bierne rozliczenia międzyokresowe kosztów.</w:t>
            </w:r>
          </w:p>
        </w:tc>
      </w:tr>
      <w:tr w:rsidR="00CE01FA" w14:paraId="13D6ECD4" w14:textId="77777777" w:rsidTr="00376AC4">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701691EF"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2CE97915" w14:textId="745EE603" w:rsidR="00CE01FA" w:rsidRDefault="002834DF"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Nie tworzy się biernych rozliczeń międzyokresowych kosztów na zobowiązania z tytułu niefakturowanych dostaw i usług, tj. za które jednostka nie otrzymała faktur do dnia bilansowego, chociaż dostawca powinien je wystawić.</w:t>
            </w:r>
          </w:p>
        </w:tc>
      </w:tr>
    </w:tbl>
    <w:p w14:paraId="349EB881" w14:textId="1BAB4FE9" w:rsidR="00CE01FA" w:rsidRDefault="00CE01FA" w:rsidP="00CE01FA">
      <w:pPr>
        <w:spacing w:after="0"/>
      </w:pPr>
    </w:p>
    <w:tbl>
      <w:tblPr>
        <w:tblW w:w="4950" w:type="pct"/>
        <w:tblInd w:w="5" w:type="dxa"/>
        <w:tblCellMar>
          <w:left w:w="70" w:type="dxa"/>
          <w:right w:w="70" w:type="dxa"/>
        </w:tblCellMar>
        <w:tblLook w:val="04A0" w:firstRow="1" w:lastRow="0" w:firstColumn="1" w:lastColumn="0" w:noHBand="0" w:noVBand="1"/>
      </w:tblPr>
      <w:tblGrid>
        <w:gridCol w:w="2661"/>
        <w:gridCol w:w="3649"/>
        <w:gridCol w:w="4041"/>
      </w:tblGrid>
      <w:tr w:rsidR="00CE01FA" w14:paraId="1ECFC60E"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E752EC" w14:textId="77777777"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2964E5C7" w14:textId="5B1394FF"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sidRPr="009C5F5C">
              <w:rPr>
                <w:rFonts w:ascii="Czcionka tekstu podstawowego" w:eastAsia="Times New Roman" w:hAnsi="Czcionka tekstu podstawowego" w:cs="Times New Roman"/>
                <w:color w:val="000000"/>
                <w:sz w:val="16"/>
                <w:szCs w:val="16"/>
                <w:lang w:eastAsia="pl-PL"/>
              </w:rPr>
              <w:t>650 – Pozostałe rozliczenia międzyokresowe</w:t>
            </w:r>
          </w:p>
        </w:tc>
      </w:tr>
      <w:tr w:rsidR="00CE01FA" w14:paraId="3A5EC2E1" w14:textId="77777777" w:rsidTr="00376AC4">
        <w:trPr>
          <w:trHeight w:val="667"/>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23EDDADC"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6B1B0326" w14:textId="6F80E16C" w:rsidR="00F523FB"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w:t>
            </w:r>
            <w:r w:rsidR="009C5F5C">
              <w:rPr>
                <w:rFonts w:ascii="Czcionka tekstu podstawowego" w:eastAsia="Times New Roman" w:hAnsi="Czcionka tekstu podstawowego" w:cs="Times New Roman"/>
                <w:color w:val="000000"/>
                <w:sz w:val="16"/>
                <w:szCs w:val="16"/>
                <w:lang w:eastAsia="pl-PL"/>
              </w:rPr>
              <w:t>650</w:t>
            </w:r>
            <w:r>
              <w:rPr>
                <w:rFonts w:ascii="Czcionka tekstu podstawowego" w:eastAsia="Times New Roman" w:hAnsi="Czcionka tekstu podstawowego" w:cs="Times New Roman"/>
                <w:color w:val="000000"/>
                <w:sz w:val="16"/>
                <w:szCs w:val="16"/>
                <w:lang w:eastAsia="pl-PL"/>
              </w:rPr>
              <w:t xml:space="preserve"> </w:t>
            </w:r>
            <w:r w:rsidR="009C5F5C">
              <w:rPr>
                <w:rFonts w:ascii="Czcionka tekstu podstawowego" w:eastAsia="Times New Roman" w:hAnsi="Czcionka tekstu podstawowego" w:cs="Times New Roman"/>
                <w:color w:val="000000"/>
                <w:sz w:val="16"/>
                <w:szCs w:val="16"/>
                <w:lang w:eastAsia="pl-PL"/>
              </w:rPr>
              <w:t>jest kontem bilansowym aktywnym i może służyć w szczególności do ewidencji rozliczeń międzyokresowych kosztów operacji finansowych.</w:t>
            </w:r>
          </w:p>
          <w:p w14:paraId="44080285" w14:textId="77777777" w:rsidR="00D1603A" w:rsidRDefault="00D1603A" w:rsidP="00376AC4">
            <w:pPr>
              <w:spacing w:after="0" w:line="240" w:lineRule="auto"/>
              <w:rPr>
                <w:rFonts w:ascii="Czcionka tekstu podstawowego" w:eastAsia="Times New Roman" w:hAnsi="Czcionka tekstu podstawowego" w:cs="Times New Roman"/>
                <w:color w:val="000000"/>
                <w:sz w:val="16"/>
                <w:szCs w:val="16"/>
                <w:lang w:eastAsia="pl-PL"/>
              </w:rPr>
            </w:pPr>
          </w:p>
          <w:p w14:paraId="3A054C23" w14:textId="09A29F5B" w:rsidR="00D1603A" w:rsidRDefault="00D1603A" w:rsidP="00D1603A">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Na koncie 650 ujmowane mogą być operacje związane przykładowo z: </w:t>
            </w:r>
          </w:p>
          <w:p w14:paraId="23CE3CF5" w14:textId="2E64E48D" w:rsidR="00D1603A" w:rsidRDefault="00D1603A" w:rsidP="00D1603A">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kwotami potrąconych prowizji od otrzymanych kredytów lub pożyczek,</w:t>
            </w:r>
          </w:p>
          <w:p w14:paraId="6FA0BD14" w14:textId="01765228" w:rsidR="00D1603A" w:rsidRDefault="00D1603A" w:rsidP="00D1603A">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odsetki (oprocentowane) należne od przyznanych kwot, pobrane z góry za cały okres kredytowania.</w:t>
            </w:r>
          </w:p>
          <w:p w14:paraId="777E10FD" w14:textId="0255774B" w:rsidR="00CE01FA" w:rsidRDefault="00CE01F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br/>
              <w:t xml:space="preserve">Na koncie </w:t>
            </w:r>
            <w:r w:rsidR="009C5F5C">
              <w:rPr>
                <w:rFonts w:ascii="Czcionka tekstu podstawowego" w:eastAsia="Times New Roman" w:hAnsi="Czcionka tekstu podstawowego" w:cs="Times New Roman"/>
                <w:color w:val="000000"/>
                <w:sz w:val="16"/>
                <w:szCs w:val="16"/>
                <w:lang w:eastAsia="pl-PL"/>
              </w:rPr>
              <w:t>650</w:t>
            </w:r>
            <w:r>
              <w:rPr>
                <w:rFonts w:ascii="Czcionka tekstu podstawowego" w:eastAsia="Times New Roman" w:hAnsi="Czcionka tekstu podstawowego" w:cs="Times New Roman"/>
                <w:color w:val="000000"/>
                <w:sz w:val="16"/>
                <w:szCs w:val="16"/>
                <w:lang w:eastAsia="pl-PL"/>
              </w:rPr>
              <w:t xml:space="preserve"> </w:t>
            </w:r>
            <w:r w:rsidR="009C5F5C" w:rsidRPr="009C5F5C">
              <w:rPr>
                <w:rFonts w:ascii="Czcionka tekstu podstawowego" w:eastAsia="Times New Roman" w:hAnsi="Czcionka tekstu podstawowego" w:cs="Times New Roman"/>
                <w:color w:val="000000"/>
                <w:sz w:val="16"/>
                <w:szCs w:val="16"/>
                <w:lang w:eastAsia="pl-PL"/>
              </w:rPr>
              <w:t>Pozostałe rozliczenia międzyokresowe</w:t>
            </w:r>
            <w:r w:rsidR="009C5F5C">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ujmuje się najczęściej:</w:t>
            </w:r>
          </w:p>
        </w:tc>
      </w:tr>
      <w:tr w:rsidR="00CE01FA" w14:paraId="762E599E"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0670D13" w14:textId="77777777" w:rsidR="00CE01FA" w:rsidRDefault="00CE01FA" w:rsidP="00376AC4"/>
        </w:tc>
        <w:tc>
          <w:tcPr>
            <w:tcW w:w="3652" w:type="dxa"/>
            <w:tcBorders>
              <w:bottom w:val="single" w:sz="4" w:space="0" w:color="00000A"/>
              <w:right w:val="single" w:sz="4" w:space="0" w:color="00000A"/>
            </w:tcBorders>
            <w:shd w:val="clear" w:color="auto" w:fill="FFFFFF"/>
            <w:vAlign w:val="bottom"/>
          </w:tcPr>
          <w:p w14:paraId="6C6D7BD9"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3F352DE4" w14:textId="77777777" w:rsidR="00CE01FA" w:rsidRDefault="00CE01FA"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CE01FA" w14:paraId="11008D42" w14:textId="77777777" w:rsidTr="00376AC4">
        <w:trPr>
          <w:trHeight w:val="480"/>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B3101C6" w14:textId="77777777" w:rsidR="00CE01FA" w:rsidRDefault="00CE01FA" w:rsidP="00376AC4"/>
        </w:tc>
        <w:tc>
          <w:tcPr>
            <w:tcW w:w="3652" w:type="dxa"/>
            <w:tcBorders>
              <w:bottom w:val="single" w:sz="4" w:space="0" w:color="00000A"/>
              <w:right w:val="single" w:sz="4" w:space="0" w:color="00000A"/>
            </w:tcBorders>
            <w:shd w:val="clear" w:color="auto" w:fill="FFFFFF"/>
          </w:tcPr>
          <w:p w14:paraId="571C3549" w14:textId="6FDCC929" w:rsidR="00CE01FA" w:rsidRDefault="00CE01FA" w:rsidP="00F523FB">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F523FB">
              <w:rPr>
                <w:rFonts w:ascii="Czcionka tekstu podstawowego" w:eastAsia="Times New Roman" w:hAnsi="Czcionka tekstu podstawowego" w:cs="Times New Roman"/>
                <w:color w:val="000000"/>
                <w:sz w:val="16"/>
                <w:szCs w:val="16"/>
                <w:lang w:eastAsia="pl-PL"/>
              </w:rPr>
              <w:t>Koszty finansowe poniesione w okresie sprawozdawczym, ale dotyczące przyszłych okresów sprawozdawczych.</w:t>
            </w:r>
          </w:p>
          <w:p w14:paraId="641ABD10" w14:textId="1F92A04C" w:rsidR="008C053A" w:rsidRDefault="008C053A" w:rsidP="00376AC4">
            <w:pPr>
              <w:spacing w:after="0" w:line="240" w:lineRule="auto"/>
              <w:rPr>
                <w:rFonts w:ascii="Czcionka tekstu podstawowego" w:eastAsia="Times New Roman" w:hAnsi="Czcionka tekstu podstawowego" w:cs="Times New Roman"/>
                <w:color w:val="000000"/>
                <w:sz w:val="16"/>
                <w:szCs w:val="16"/>
                <w:lang w:eastAsia="pl-PL"/>
              </w:rPr>
            </w:pPr>
          </w:p>
        </w:tc>
        <w:tc>
          <w:tcPr>
            <w:tcW w:w="4045" w:type="dxa"/>
            <w:tcBorders>
              <w:bottom w:val="single" w:sz="4" w:space="0" w:color="00000A"/>
              <w:right w:val="single" w:sz="4" w:space="0" w:color="00000A"/>
            </w:tcBorders>
            <w:shd w:val="clear" w:color="auto" w:fill="FFFFFF"/>
          </w:tcPr>
          <w:p w14:paraId="70D4063F" w14:textId="77B9F184" w:rsidR="00CE01FA" w:rsidRDefault="00D1603A"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Rozliczenie rat aktywowanych kosztów finansowych w ciężar kosztów właściwego okresu sprawozdawczego.</w:t>
            </w:r>
          </w:p>
        </w:tc>
      </w:tr>
      <w:tr w:rsidR="00CE01FA" w14:paraId="38C328AF" w14:textId="77777777" w:rsidTr="00376AC4">
        <w:trPr>
          <w:trHeight w:val="63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D37E5E1"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6443F94B" w14:textId="20510A82" w:rsidR="009C5F5C" w:rsidRDefault="009C5F5C" w:rsidP="009C5F5C">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650 </w:t>
            </w:r>
            <w:r w:rsidRPr="009C5F5C">
              <w:rPr>
                <w:rFonts w:ascii="Czcionka tekstu podstawowego" w:eastAsia="Times New Roman" w:hAnsi="Czcionka tekstu podstawowego" w:cs="Times New Roman"/>
                <w:color w:val="000000"/>
                <w:sz w:val="16"/>
                <w:szCs w:val="16"/>
                <w:lang w:eastAsia="pl-PL"/>
              </w:rPr>
              <w:t>Pozostałe rozliczenia międzyokresowe</w:t>
            </w:r>
            <w:r>
              <w:rPr>
                <w:rFonts w:ascii="Czcionka tekstu podstawowego" w:eastAsia="Times New Roman" w:hAnsi="Czcionka tekstu podstawowego" w:cs="Times New Roman"/>
                <w:color w:val="000000"/>
                <w:sz w:val="16"/>
                <w:szCs w:val="16"/>
                <w:lang w:eastAsia="pl-PL"/>
              </w:rPr>
              <w:t xml:space="preserve"> prowadzi się rozwinięcie analityczne według poniższego schematu:</w:t>
            </w:r>
          </w:p>
          <w:p w14:paraId="67EF9282" w14:textId="31DEF60F" w:rsidR="00CE01FA" w:rsidRDefault="009C5F5C" w:rsidP="009C5F5C">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650 - 00001 </w:t>
            </w:r>
            <w:r w:rsidRPr="009C5F5C">
              <w:rPr>
                <w:rFonts w:ascii="Czcionka tekstu podstawowego" w:eastAsia="Times New Roman" w:hAnsi="Czcionka tekstu podstawowego" w:cs="Times New Roman"/>
                <w:color w:val="000000"/>
                <w:sz w:val="16"/>
                <w:szCs w:val="16"/>
                <w:lang w:eastAsia="pl-PL"/>
              </w:rPr>
              <w:t>Rozliczenia międzyokresowych kosztów operacji finansowych</w:t>
            </w:r>
            <w:r>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650 - 00002 Inne rozliczenia międzyokresowe.</w:t>
            </w:r>
          </w:p>
          <w:p w14:paraId="447ADED3" w14:textId="3A86FEF3" w:rsidR="009C5F5C" w:rsidRDefault="009C5F5C" w:rsidP="009C5F5C">
            <w:pPr>
              <w:spacing w:after="0" w:line="240" w:lineRule="auto"/>
              <w:rPr>
                <w:rFonts w:ascii="Czcionka tekstu podstawowego" w:eastAsia="Times New Roman" w:hAnsi="Czcionka tekstu podstawowego" w:cs="Times New Roman"/>
                <w:color w:val="000000"/>
                <w:sz w:val="16"/>
                <w:szCs w:val="16"/>
                <w:lang w:eastAsia="pl-PL"/>
              </w:rPr>
            </w:pPr>
          </w:p>
        </w:tc>
      </w:tr>
      <w:tr w:rsidR="00CE01FA" w14:paraId="2C33DFA4" w14:textId="77777777" w:rsidTr="00376AC4">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31FC87DC" w14:textId="77777777" w:rsidR="00CE01FA" w:rsidRDefault="00CE01FA"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3FF4C4EF" w14:textId="5FD82B51" w:rsidR="00CE01FA" w:rsidRDefault="009C5F5C" w:rsidP="00376AC4">
            <w:pPr>
              <w:spacing w:after="240" w:line="240" w:lineRule="auto"/>
              <w:rPr>
                <w:rFonts w:ascii="Czcionka tekstu podstawowego" w:eastAsia="Times New Roman" w:hAnsi="Czcionka tekstu podstawowego" w:cs="Times New Roman"/>
                <w:color w:val="000000"/>
                <w:sz w:val="16"/>
                <w:szCs w:val="16"/>
                <w:lang w:eastAsia="pl-PL"/>
              </w:rPr>
            </w:pPr>
            <w:r w:rsidRPr="009C5F5C">
              <w:rPr>
                <w:rFonts w:ascii="Czcionka tekstu podstawowego" w:eastAsia="Times New Roman" w:hAnsi="Czcionka tekstu podstawowego" w:cs="Times New Roman"/>
                <w:color w:val="000000"/>
                <w:sz w:val="16"/>
                <w:szCs w:val="16"/>
                <w:lang w:eastAsia="pl-PL"/>
              </w:rPr>
              <w:t xml:space="preserve">Zgodnie z art. 37 ust. 10 </w:t>
            </w:r>
            <w:proofErr w:type="spellStart"/>
            <w:r w:rsidRPr="009C5F5C">
              <w:rPr>
                <w:rFonts w:ascii="Czcionka tekstu podstawowego" w:eastAsia="Times New Roman" w:hAnsi="Czcionka tekstu podstawowego" w:cs="Times New Roman"/>
                <w:color w:val="000000"/>
                <w:sz w:val="16"/>
                <w:szCs w:val="16"/>
                <w:lang w:eastAsia="pl-PL"/>
              </w:rPr>
              <w:t>UoR</w:t>
            </w:r>
            <w:proofErr w:type="spellEnd"/>
            <w:r w:rsidRPr="009C5F5C">
              <w:rPr>
                <w:rFonts w:ascii="Czcionka tekstu podstawowego" w:eastAsia="Times New Roman" w:hAnsi="Czcionka tekstu podstawowego" w:cs="Times New Roman"/>
                <w:color w:val="000000"/>
                <w:sz w:val="16"/>
                <w:szCs w:val="16"/>
                <w:lang w:eastAsia="pl-PL"/>
              </w:rPr>
              <w:t xml:space="preserve"> Spółka odstępuje od ustalania aktywów i rezerw z tytułu odroczonego podatku dochodowego.</w:t>
            </w:r>
          </w:p>
        </w:tc>
      </w:tr>
    </w:tbl>
    <w:p w14:paraId="16256D85" w14:textId="780DEB38" w:rsidR="00CE01FA" w:rsidRDefault="00CE01FA" w:rsidP="00D07E20">
      <w:pPr>
        <w:spacing w:after="0"/>
      </w:pPr>
    </w:p>
    <w:p w14:paraId="4905AA12" w14:textId="795A4F93" w:rsidR="00D07E20" w:rsidRDefault="00D07E20" w:rsidP="00D07E20">
      <w:pPr>
        <w:spacing w:after="0"/>
      </w:pPr>
    </w:p>
    <w:p w14:paraId="18ABAED8" w14:textId="0D5F5270" w:rsidR="00D07E20" w:rsidRDefault="00D07E20" w:rsidP="00D07E20">
      <w:pPr>
        <w:spacing w:after="0"/>
      </w:pPr>
    </w:p>
    <w:p w14:paraId="1CEA4E7C" w14:textId="63D19C93" w:rsidR="00D07E20" w:rsidRDefault="00D07E20" w:rsidP="00D07E20">
      <w:pPr>
        <w:spacing w:after="0"/>
      </w:pPr>
    </w:p>
    <w:p w14:paraId="7B708FB6" w14:textId="284630EE" w:rsidR="00D07E20" w:rsidRDefault="00D07E20" w:rsidP="00D07E20">
      <w:pPr>
        <w:spacing w:after="0"/>
      </w:pPr>
    </w:p>
    <w:p w14:paraId="27CFDF06" w14:textId="6CABA45F" w:rsidR="00D07E20" w:rsidRDefault="00D07E20" w:rsidP="00D07E20">
      <w:pPr>
        <w:spacing w:after="0"/>
      </w:pPr>
    </w:p>
    <w:p w14:paraId="0FCDBD63" w14:textId="62E72F97" w:rsidR="00D07E20" w:rsidRDefault="00D07E20" w:rsidP="00D07E20">
      <w:pPr>
        <w:spacing w:after="0"/>
      </w:pPr>
    </w:p>
    <w:p w14:paraId="5A19AFA3" w14:textId="2673DCC1" w:rsidR="00D07E20" w:rsidRDefault="00D07E20" w:rsidP="00D07E20">
      <w:pPr>
        <w:spacing w:after="0"/>
      </w:pPr>
    </w:p>
    <w:p w14:paraId="45E8981A" w14:textId="071FFBEF" w:rsidR="00D07E20" w:rsidRDefault="00D07E20" w:rsidP="00D07E20">
      <w:pPr>
        <w:spacing w:after="0"/>
      </w:pPr>
    </w:p>
    <w:p w14:paraId="7110B52C" w14:textId="29033F6A" w:rsidR="00D07E20" w:rsidRDefault="00D07E20" w:rsidP="00D07E20">
      <w:pPr>
        <w:spacing w:after="0"/>
      </w:pPr>
    </w:p>
    <w:p w14:paraId="7CA484AB" w14:textId="4E82990B" w:rsidR="00D07E20" w:rsidRDefault="00D07E20" w:rsidP="00D07E20">
      <w:pPr>
        <w:spacing w:after="0"/>
      </w:pPr>
    </w:p>
    <w:p w14:paraId="03361DD5" w14:textId="4E2317E5" w:rsidR="00D07E20" w:rsidRDefault="00D07E20" w:rsidP="00D07E20">
      <w:pPr>
        <w:spacing w:after="0"/>
      </w:pPr>
    </w:p>
    <w:p w14:paraId="335889C8" w14:textId="66AA831D" w:rsidR="00D07E20" w:rsidRDefault="00D07E20" w:rsidP="00D07E20">
      <w:pPr>
        <w:spacing w:after="0"/>
      </w:pPr>
    </w:p>
    <w:p w14:paraId="3674D7FC" w14:textId="3B8EC054" w:rsidR="00D07E20" w:rsidRDefault="00D07E20" w:rsidP="00D07E20">
      <w:pPr>
        <w:spacing w:after="0"/>
      </w:pPr>
    </w:p>
    <w:p w14:paraId="6E7531ED" w14:textId="21094204" w:rsidR="00D07E20" w:rsidRDefault="00D07E20" w:rsidP="00D07E20">
      <w:pPr>
        <w:spacing w:after="0"/>
      </w:pPr>
    </w:p>
    <w:p w14:paraId="7B366319" w14:textId="7084B981" w:rsidR="00D07E20" w:rsidRDefault="00D07E20" w:rsidP="00D07E20">
      <w:pPr>
        <w:spacing w:after="0"/>
      </w:pPr>
    </w:p>
    <w:p w14:paraId="2ECD7AC8" w14:textId="1BEC1A4F" w:rsidR="00D07E20" w:rsidRDefault="00D07E20" w:rsidP="00D07E20">
      <w:pPr>
        <w:spacing w:after="0"/>
      </w:pPr>
    </w:p>
    <w:p w14:paraId="4BB9FF66" w14:textId="77777777" w:rsidR="00D07E20" w:rsidRDefault="00D07E20" w:rsidP="00D07E20">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D07E20" w14:paraId="31DB8DE8"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5CBF1C3" w14:textId="77777777" w:rsidR="00D07E20" w:rsidRDefault="00D07E2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4C0689A6" w14:textId="77777777" w:rsidR="00D07E20" w:rsidRDefault="00D07E20"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700 - Przychody podstawowej działalności operacyjnej i zrównane z nimi.</w:t>
            </w:r>
          </w:p>
        </w:tc>
      </w:tr>
      <w:tr w:rsidR="00D07E20" w14:paraId="7157A03B" w14:textId="77777777" w:rsidTr="00376AC4">
        <w:trPr>
          <w:trHeight w:val="1207"/>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4EDFC6A3" w14:textId="77777777" w:rsidR="00D07E20" w:rsidRDefault="00D07E20"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79D42E62" w14:textId="77777777" w:rsidR="00D07E20" w:rsidRDefault="00D07E2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700 służy do ewidencji przychodów netto z podstawowej działalności operacyjnej i zrównanych z nimi innych przychodów. </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tym ewidencjonuje się w szczególności przychody w zakresie działalności prowadzonej przez jednostkę ze sprzedaży:</w:t>
            </w:r>
          </w:p>
          <w:p w14:paraId="5C045744" w14:textId="77777777" w:rsidR="00D07E20" w:rsidRDefault="00D07E2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wyrobów gotowych, </w:t>
            </w:r>
          </w:p>
          <w:p w14:paraId="2D94BAAC" w14:textId="77777777" w:rsidR="00D07E20" w:rsidRDefault="00D07E2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usług, </w:t>
            </w:r>
          </w:p>
          <w:p w14:paraId="3DCA32B3" w14:textId="77777777" w:rsidR="00D07E20" w:rsidRDefault="00D07E2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produktów, </w:t>
            </w:r>
          </w:p>
          <w:p w14:paraId="1107CB2E" w14:textId="77777777" w:rsidR="00D07E20" w:rsidRDefault="00D07E2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towarów oraz </w:t>
            </w:r>
          </w:p>
          <w:p w14:paraId="730A687E" w14:textId="77777777" w:rsidR="00D07E20" w:rsidRDefault="00D07E2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materiałów.</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700 Przychody podstawowej działalności operacyjnej i zrównane z nimi ujmuje się najczęściej:</w:t>
            </w:r>
          </w:p>
        </w:tc>
      </w:tr>
      <w:tr w:rsidR="00D07E20" w14:paraId="2E6F05ED"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9AAFE61" w14:textId="77777777" w:rsidR="00D07E20" w:rsidRDefault="00D07E20" w:rsidP="00376AC4"/>
        </w:tc>
        <w:tc>
          <w:tcPr>
            <w:tcW w:w="3652" w:type="dxa"/>
            <w:tcBorders>
              <w:bottom w:val="single" w:sz="4" w:space="0" w:color="00000A"/>
              <w:right w:val="single" w:sz="4" w:space="0" w:color="00000A"/>
            </w:tcBorders>
            <w:shd w:val="clear" w:color="auto" w:fill="FFFFFF"/>
            <w:vAlign w:val="bottom"/>
          </w:tcPr>
          <w:p w14:paraId="3FEDAE53" w14:textId="77777777" w:rsidR="00D07E20" w:rsidRDefault="00D07E20"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1C456CE3" w14:textId="77777777" w:rsidR="00D07E20" w:rsidRDefault="00D07E20"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D07E20" w14:paraId="727C35E1" w14:textId="77777777" w:rsidTr="00376AC4">
        <w:trPr>
          <w:trHeight w:val="720"/>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443172E" w14:textId="77777777" w:rsidR="00D07E20" w:rsidRDefault="00D07E20" w:rsidP="00376AC4"/>
        </w:tc>
        <w:tc>
          <w:tcPr>
            <w:tcW w:w="3652" w:type="dxa"/>
            <w:tcBorders>
              <w:bottom w:val="single" w:sz="4" w:space="0" w:color="00000A"/>
              <w:right w:val="single" w:sz="4" w:space="0" w:color="00000A"/>
            </w:tcBorders>
            <w:shd w:val="clear" w:color="auto" w:fill="FFFFFF"/>
          </w:tcPr>
          <w:p w14:paraId="4CDD47DB" w14:textId="77777777" w:rsidR="00D07E20" w:rsidRDefault="00D07E2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Korekty zmniejszające przychody ze sprzedaży.</w:t>
            </w:r>
            <w:r>
              <w:rPr>
                <w:rFonts w:ascii="Czcionka tekstu podstawowego" w:eastAsia="Times New Roman" w:hAnsi="Czcionka tekstu podstawowego" w:cs="Times New Roman"/>
                <w:color w:val="000000"/>
                <w:sz w:val="16"/>
                <w:szCs w:val="16"/>
                <w:lang w:eastAsia="pl-PL"/>
              </w:rPr>
              <w:br/>
              <w:t>2. Przeniesienie sumy przychodów ze sprzedaży na dzień bilansowy.</w:t>
            </w:r>
          </w:p>
        </w:tc>
        <w:tc>
          <w:tcPr>
            <w:tcW w:w="4045" w:type="dxa"/>
            <w:tcBorders>
              <w:bottom w:val="single" w:sz="4" w:space="0" w:color="00000A"/>
              <w:right w:val="single" w:sz="4" w:space="0" w:color="00000A"/>
            </w:tcBorders>
            <w:shd w:val="clear" w:color="auto" w:fill="FFFFFF"/>
          </w:tcPr>
          <w:p w14:paraId="601A780B" w14:textId="77777777" w:rsidR="00D07E20" w:rsidRDefault="00D07E2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Przychody ze sprzedaży wyrobów gotowych, usług, produktów, towarów oraz materiałów z zakresie działalności prowadzonej przez jednostkę.</w:t>
            </w:r>
          </w:p>
        </w:tc>
      </w:tr>
      <w:tr w:rsidR="00D07E20" w14:paraId="5D2763F5" w14:textId="77777777" w:rsidTr="00376AC4">
        <w:trPr>
          <w:trHeight w:val="672"/>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222BEA8E" w14:textId="77777777" w:rsidR="00D07E20" w:rsidRDefault="00D07E20"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09D22022" w14:textId="0465DEE2" w:rsidR="00D07E20" w:rsidRDefault="00D07E2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700 Przychody podstawowej działalności operacyjnej i zrównane z nimi prowadzi się rozwinięcie analityczne 700 - </w:t>
            </w:r>
            <w:r w:rsidR="00DF6614">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1 Przychody podstawowej działalności operacyjnej i zrównane z nimi.– Dz. Podst.</w:t>
            </w:r>
          </w:p>
        </w:tc>
      </w:tr>
      <w:tr w:rsidR="00D07E20" w14:paraId="699F1173" w14:textId="77777777" w:rsidTr="00376AC4">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4B32A344" w14:textId="77777777" w:rsidR="00D07E20" w:rsidRDefault="00D07E20"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70AE4BCE" w14:textId="77777777" w:rsidR="00D07E20" w:rsidRDefault="00D07E20"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 uwag</w:t>
            </w:r>
          </w:p>
        </w:tc>
      </w:tr>
    </w:tbl>
    <w:p w14:paraId="7FE71E4E" w14:textId="2185C1F8" w:rsidR="00CE01FA" w:rsidRDefault="00CE01FA" w:rsidP="00D07E20">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D07E20" w14:paraId="15586FC1"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54A30CB" w14:textId="77777777" w:rsidR="00D07E20" w:rsidRDefault="00D07E2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3A3EC6AB" w14:textId="77777777" w:rsidR="00D07E20" w:rsidRDefault="00D07E20"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731 - Wartość sprzedanych towarów</w:t>
            </w:r>
          </w:p>
        </w:tc>
      </w:tr>
      <w:tr w:rsidR="00D07E20" w14:paraId="60E20891" w14:textId="77777777" w:rsidTr="00376AC4">
        <w:trPr>
          <w:trHeight w:val="810"/>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7CC40C96" w14:textId="77777777" w:rsidR="00D07E20" w:rsidRDefault="00D07E20"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0823CFA8" w14:textId="77777777" w:rsidR="00D07E20" w:rsidRDefault="00D07E2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731 służy do ustalenia wartości sprzedanych towarów, na koncie tym ujmowane są sprzedane towary w cenie nabycia.</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731 Wartość sprzedanych towarów ujmuje się najczęściej:</w:t>
            </w:r>
          </w:p>
        </w:tc>
      </w:tr>
      <w:tr w:rsidR="00D07E20" w14:paraId="4844B5F5"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5A6F86C7" w14:textId="77777777" w:rsidR="00D07E20" w:rsidRDefault="00D07E20" w:rsidP="00376AC4"/>
        </w:tc>
        <w:tc>
          <w:tcPr>
            <w:tcW w:w="3652" w:type="dxa"/>
            <w:tcBorders>
              <w:bottom w:val="single" w:sz="4" w:space="0" w:color="00000A"/>
              <w:right w:val="single" w:sz="4" w:space="0" w:color="00000A"/>
            </w:tcBorders>
            <w:shd w:val="clear" w:color="auto" w:fill="FFFFFF"/>
            <w:vAlign w:val="bottom"/>
          </w:tcPr>
          <w:p w14:paraId="039273E9" w14:textId="77777777" w:rsidR="00D07E20" w:rsidRDefault="00D07E20"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24756F8A" w14:textId="77777777" w:rsidR="00D07E20" w:rsidRDefault="00D07E20"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D07E20" w14:paraId="3DE5AAB3" w14:textId="77777777" w:rsidTr="00376AC4">
        <w:trPr>
          <w:trHeight w:val="1251"/>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0F055405" w14:textId="77777777" w:rsidR="00D07E20" w:rsidRDefault="00D07E20" w:rsidP="00376AC4"/>
        </w:tc>
        <w:tc>
          <w:tcPr>
            <w:tcW w:w="3652" w:type="dxa"/>
            <w:tcBorders>
              <w:bottom w:val="single" w:sz="4" w:space="0" w:color="00000A"/>
              <w:right w:val="single" w:sz="4" w:space="0" w:color="00000A"/>
            </w:tcBorders>
            <w:shd w:val="clear" w:color="auto" w:fill="FFFFFF"/>
          </w:tcPr>
          <w:p w14:paraId="40F5724E" w14:textId="77777777" w:rsidR="00D07E20" w:rsidRDefault="00D07E2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Wartość sprzedanych towarów w cenach nabycia (wartość towarów odnoszonych bezpośrednio w koszty w momencie zakupu).</w:t>
            </w:r>
            <w:r>
              <w:rPr>
                <w:rFonts w:ascii="Czcionka tekstu podstawowego" w:eastAsia="Times New Roman" w:hAnsi="Czcionka tekstu podstawowego" w:cs="Times New Roman"/>
                <w:color w:val="000000"/>
                <w:sz w:val="16"/>
                <w:szCs w:val="16"/>
                <w:lang w:eastAsia="pl-PL"/>
              </w:rPr>
              <w:br/>
              <w:t>2. Korekta w wyniku przeprowadzenia inwentaryzacji i ustalenia wartości końcowej towarów, które w trakcie roku odnoszone były w koszty w momencie zakupu.</w:t>
            </w:r>
          </w:p>
          <w:p w14:paraId="5A74F964" w14:textId="4171AC8D" w:rsidR="00ED26A8" w:rsidRDefault="00ED26A8" w:rsidP="00376AC4">
            <w:pPr>
              <w:spacing w:after="0" w:line="240" w:lineRule="auto"/>
              <w:rPr>
                <w:rFonts w:ascii="Czcionka tekstu podstawowego" w:eastAsia="Times New Roman" w:hAnsi="Czcionka tekstu podstawowego" w:cs="Times New Roman"/>
                <w:color w:val="000000"/>
                <w:sz w:val="16"/>
                <w:szCs w:val="16"/>
                <w:lang w:eastAsia="pl-PL"/>
              </w:rPr>
            </w:pPr>
          </w:p>
        </w:tc>
        <w:tc>
          <w:tcPr>
            <w:tcW w:w="4045" w:type="dxa"/>
            <w:tcBorders>
              <w:bottom w:val="single" w:sz="4" w:space="0" w:color="00000A"/>
              <w:right w:val="single" w:sz="4" w:space="0" w:color="00000A"/>
            </w:tcBorders>
            <w:shd w:val="clear" w:color="auto" w:fill="FFFFFF"/>
          </w:tcPr>
          <w:p w14:paraId="5490464C" w14:textId="77777777" w:rsidR="00D07E20" w:rsidRDefault="00D07E2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Zmniejszenia wartości sprzedanych towarów wynikające z uznanych zwrotów i reklamacji.</w:t>
            </w:r>
            <w:r>
              <w:rPr>
                <w:rFonts w:ascii="Czcionka tekstu podstawowego" w:eastAsia="Times New Roman" w:hAnsi="Czcionka tekstu podstawowego" w:cs="Times New Roman"/>
                <w:color w:val="000000"/>
                <w:sz w:val="16"/>
                <w:szCs w:val="16"/>
                <w:lang w:eastAsia="pl-PL"/>
              </w:rPr>
              <w:br/>
              <w:t>2. Korekta w wyniku przeprowadzenia inwentaryzacji i ustalenia wartości końcowej towarów, które w trakcie roku odnoszone były w koszty w momencie zakupu.</w:t>
            </w:r>
            <w:r>
              <w:rPr>
                <w:rFonts w:ascii="Czcionka tekstu podstawowego" w:eastAsia="Times New Roman" w:hAnsi="Czcionka tekstu podstawowego" w:cs="Times New Roman"/>
                <w:color w:val="000000"/>
                <w:sz w:val="16"/>
                <w:szCs w:val="16"/>
                <w:lang w:eastAsia="pl-PL"/>
              </w:rPr>
              <w:br/>
              <w:t>3. Przeniesienie na koniec roku obrotowego salda konta.</w:t>
            </w:r>
          </w:p>
        </w:tc>
      </w:tr>
      <w:tr w:rsidR="00D07E20" w14:paraId="0C694AD2" w14:textId="77777777" w:rsidTr="00376AC4">
        <w:trPr>
          <w:trHeight w:val="702"/>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2ED26DBE" w14:textId="77777777" w:rsidR="00D07E20" w:rsidRDefault="00D07E20"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59C8EE42" w14:textId="77777777" w:rsidR="00D07E20" w:rsidRDefault="00D07E20"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731 Wartość sprzedanych towarów nie prowadzi się rozwinięcia analitycznego. </w:t>
            </w:r>
          </w:p>
        </w:tc>
      </w:tr>
      <w:tr w:rsidR="00D07E20" w:rsidRPr="006A2C14" w14:paraId="387EA5C5" w14:textId="77777777" w:rsidTr="00376AC4">
        <w:trPr>
          <w:trHeight w:val="81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3E6822E5" w14:textId="77777777" w:rsidR="00D07E20" w:rsidRDefault="00D07E20"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3C0F8568" w14:textId="77777777" w:rsidR="00D07E20" w:rsidRPr="00D3234E" w:rsidRDefault="00D07E20" w:rsidP="00D07E20">
            <w:pPr>
              <w:pStyle w:val="Akapitzlist"/>
              <w:numPr>
                <w:ilvl w:val="0"/>
                <w:numId w:val="23"/>
              </w:numPr>
              <w:ind w:left="91" w:firstLine="0"/>
              <w:jc w:val="both"/>
              <w:rPr>
                <w:rFonts w:ascii="Times New Roman" w:hAnsi="Times New Roman" w:cs="Times New Roman"/>
                <w:sz w:val="16"/>
                <w:szCs w:val="16"/>
              </w:rPr>
            </w:pPr>
            <w:r>
              <w:rPr>
                <w:rFonts w:ascii="Times New Roman" w:hAnsi="Times New Roman" w:cs="Times New Roman"/>
                <w:sz w:val="16"/>
                <w:szCs w:val="16"/>
              </w:rPr>
              <w:t>Jednostka z</w:t>
            </w:r>
            <w:r w:rsidRPr="00D3234E">
              <w:rPr>
                <w:rFonts w:ascii="Times New Roman" w:hAnsi="Times New Roman" w:cs="Times New Roman"/>
                <w:sz w:val="16"/>
                <w:szCs w:val="16"/>
              </w:rPr>
              <w:t xml:space="preserve">godnie z art. 17 ust. 2 pkt. 4 </w:t>
            </w:r>
            <w:proofErr w:type="spellStart"/>
            <w:r w:rsidRPr="00D3234E">
              <w:rPr>
                <w:rFonts w:ascii="Times New Roman" w:hAnsi="Times New Roman" w:cs="Times New Roman"/>
                <w:sz w:val="16"/>
                <w:szCs w:val="16"/>
              </w:rPr>
              <w:t>UoR</w:t>
            </w:r>
            <w:proofErr w:type="spellEnd"/>
            <w:r w:rsidRPr="00D3234E">
              <w:rPr>
                <w:rFonts w:ascii="Times New Roman" w:hAnsi="Times New Roman" w:cs="Times New Roman"/>
                <w:sz w:val="16"/>
                <w:szCs w:val="16"/>
              </w:rPr>
              <w:t xml:space="preserve"> odpisuje w koszty wartości materiałów i towarów na dzień ich zakupu lub produktów gotowych w momencie ich wytworzenia, które jest połączone z ustalaniem stanu tych składników aktywów i jego wyceny oraz korekty kosztów o wartość tego stanu, nie później niż na dzień bilansowy.</w:t>
            </w:r>
          </w:p>
          <w:p w14:paraId="3A7DB4EF" w14:textId="77777777" w:rsidR="00D07E20" w:rsidRDefault="00D07E20" w:rsidP="00D07E20">
            <w:pPr>
              <w:pStyle w:val="Akapitzlist"/>
              <w:numPr>
                <w:ilvl w:val="0"/>
                <w:numId w:val="23"/>
              </w:numPr>
              <w:ind w:left="91" w:firstLine="0"/>
              <w:jc w:val="both"/>
              <w:rPr>
                <w:rFonts w:ascii="Times New Roman" w:hAnsi="Times New Roman" w:cs="Times New Roman"/>
                <w:sz w:val="16"/>
                <w:szCs w:val="16"/>
              </w:rPr>
            </w:pPr>
            <w:r w:rsidRPr="00D3234E">
              <w:rPr>
                <w:rFonts w:ascii="Times New Roman" w:hAnsi="Times New Roman" w:cs="Times New Roman"/>
                <w:sz w:val="16"/>
                <w:szCs w:val="16"/>
              </w:rPr>
              <w:t>Jednostka dla celów wyliczenia prawidłowej zaliczki na poczet podatku dochodowego od osób prawnych sporządza inwentaryzację tych towarów i materiałów na koniec każdego okresu rozliczeniowego, za który ustalana jest taka zaliczka (miesięcznie albo kwartalnie).</w:t>
            </w:r>
          </w:p>
          <w:p w14:paraId="0392F99D" w14:textId="77777777" w:rsidR="00D07E20" w:rsidRPr="006A2C14" w:rsidRDefault="00D07E20" w:rsidP="00D07E20">
            <w:pPr>
              <w:pStyle w:val="Akapitzlist"/>
              <w:numPr>
                <w:ilvl w:val="0"/>
                <w:numId w:val="23"/>
              </w:numPr>
              <w:ind w:left="91" w:firstLine="0"/>
              <w:jc w:val="both"/>
              <w:rPr>
                <w:rFonts w:ascii="Times New Roman" w:hAnsi="Times New Roman" w:cs="Times New Roman"/>
                <w:sz w:val="16"/>
                <w:szCs w:val="16"/>
              </w:rPr>
            </w:pPr>
            <w:r w:rsidRPr="006A2C14">
              <w:rPr>
                <w:rFonts w:ascii="Times New Roman" w:hAnsi="Times New Roman" w:cs="Times New Roman"/>
                <w:sz w:val="16"/>
                <w:szCs w:val="16"/>
              </w:rPr>
              <w:t>W przypadku dokonywania wpłat zaliczek w formie uproszczonej, które są ustalane na podstawie podatku należnego z ubiegłych lat, inwentaryzacji dokonuje się zgodnie z pkt 1.</w:t>
            </w:r>
          </w:p>
        </w:tc>
      </w:tr>
    </w:tbl>
    <w:p w14:paraId="236F061C" w14:textId="2E9BBD24" w:rsidR="00D07E20" w:rsidRDefault="00D07E20" w:rsidP="00B20861">
      <w:pPr>
        <w:spacing w:after="0"/>
      </w:pPr>
    </w:p>
    <w:p w14:paraId="27B3E153" w14:textId="3AD7FF6D" w:rsidR="00B20861" w:rsidRDefault="00B20861" w:rsidP="00B20861">
      <w:pPr>
        <w:spacing w:after="0"/>
      </w:pPr>
    </w:p>
    <w:p w14:paraId="0B6EBD03" w14:textId="3255C959" w:rsidR="00B20861" w:rsidRDefault="00B20861" w:rsidP="00B20861">
      <w:pPr>
        <w:spacing w:after="0"/>
      </w:pPr>
    </w:p>
    <w:p w14:paraId="201A2A15" w14:textId="26CD3DCC" w:rsidR="00B20861" w:rsidRDefault="00B20861" w:rsidP="00B20861">
      <w:pPr>
        <w:spacing w:after="0"/>
      </w:pPr>
    </w:p>
    <w:p w14:paraId="2AC8909B" w14:textId="6B604773" w:rsidR="00B20861" w:rsidRDefault="00B20861" w:rsidP="00B20861">
      <w:pPr>
        <w:spacing w:after="0"/>
      </w:pPr>
    </w:p>
    <w:p w14:paraId="67A1E902" w14:textId="4974D0A9" w:rsidR="00B20861" w:rsidRDefault="00B20861" w:rsidP="00B20861">
      <w:pPr>
        <w:spacing w:after="0"/>
      </w:pPr>
    </w:p>
    <w:p w14:paraId="2175C28E" w14:textId="3DB58F49" w:rsidR="00B20861" w:rsidRDefault="00B20861" w:rsidP="00B20861">
      <w:pPr>
        <w:spacing w:after="0"/>
      </w:pPr>
    </w:p>
    <w:p w14:paraId="7946CB38" w14:textId="2BEF0C2C" w:rsidR="00B20861" w:rsidRDefault="00B20861" w:rsidP="00B20861">
      <w:pPr>
        <w:spacing w:after="0"/>
      </w:pPr>
    </w:p>
    <w:p w14:paraId="0CB2ABF6" w14:textId="3D7BA3C8" w:rsidR="00B20861" w:rsidRDefault="00B20861" w:rsidP="00B20861">
      <w:pPr>
        <w:spacing w:after="0"/>
      </w:pPr>
    </w:p>
    <w:p w14:paraId="4B46F7F6" w14:textId="7CA37D11" w:rsidR="00B20861" w:rsidRDefault="00B20861" w:rsidP="00B20861">
      <w:pPr>
        <w:spacing w:after="0"/>
      </w:pPr>
    </w:p>
    <w:p w14:paraId="2701FA2D" w14:textId="77777777" w:rsidR="00B20861" w:rsidRDefault="00B20861" w:rsidP="00B20861">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9"/>
        <w:gridCol w:w="4040"/>
      </w:tblGrid>
      <w:tr w:rsidR="00B20861" w14:paraId="748BA889"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28A54AB" w14:textId="77777777" w:rsidR="00B20861" w:rsidRDefault="00B2086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0FDEE1DE" w14:textId="77777777" w:rsidR="00B20861" w:rsidRDefault="00B20861"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750 - Przychody finansowe</w:t>
            </w:r>
          </w:p>
        </w:tc>
      </w:tr>
      <w:tr w:rsidR="00B20861" w14:paraId="2027FF78" w14:textId="77777777" w:rsidTr="00376AC4">
        <w:trPr>
          <w:trHeight w:val="1270"/>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2CCD8B07" w14:textId="77777777" w:rsidR="00B20861" w:rsidRDefault="00B20861"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645B5DBD" w14:textId="77777777" w:rsidR="00B20861" w:rsidRDefault="00B2086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750 służy do ujmowania przychodów finansowych związanych z działalnością jednostki.</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W szczególności na koncie tym ujmowane są przychody z tytułu odsetek od należności lub aktywów pieniężnych.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750 Przychody finansowe ujmuje się najczęściej:</w:t>
            </w:r>
          </w:p>
        </w:tc>
      </w:tr>
      <w:tr w:rsidR="00B20861" w14:paraId="564A2046"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39804FF9" w14:textId="77777777" w:rsidR="00B20861" w:rsidRDefault="00B20861" w:rsidP="00376AC4"/>
        </w:tc>
        <w:tc>
          <w:tcPr>
            <w:tcW w:w="3652" w:type="dxa"/>
            <w:tcBorders>
              <w:bottom w:val="single" w:sz="4" w:space="0" w:color="00000A"/>
              <w:right w:val="single" w:sz="4" w:space="0" w:color="00000A"/>
            </w:tcBorders>
            <w:shd w:val="clear" w:color="auto" w:fill="FFFFFF"/>
            <w:vAlign w:val="bottom"/>
          </w:tcPr>
          <w:p w14:paraId="0A88D1D6" w14:textId="77777777" w:rsidR="00B20861" w:rsidRDefault="00B20861"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3DE6B212" w14:textId="77777777" w:rsidR="00B20861" w:rsidRDefault="00B20861"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B20861" w14:paraId="60194CC6" w14:textId="77777777" w:rsidTr="00376AC4">
        <w:trPr>
          <w:trHeight w:val="967"/>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4C4FF0F" w14:textId="77777777" w:rsidR="00B20861" w:rsidRDefault="00B20861" w:rsidP="00376AC4"/>
        </w:tc>
        <w:tc>
          <w:tcPr>
            <w:tcW w:w="3652" w:type="dxa"/>
            <w:tcBorders>
              <w:bottom w:val="single" w:sz="4" w:space="0" w:color="00000A"/>
              <w:right w:val="single" w:sz="4" w:space="0" w:color="00000A"/>
            </w:tcBorders>
            <w:shd w:val="clear" w:color="auto" w:fill="FFFFFF"/>
          </w:tcPr>
          <w:p w14:paraId="2D8A9D7E" w14:textId="77777777" w:rsidR="00B20861" w:rsidRDefault="00B2086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Przeniesienie przychodów finansowych na wynik finansowy.</w:t>
            </w:r>
            <w:r>
              <w:rPr>
                <w:rFonts w:ascii="Czcionka tekstu podstawowego" w:eastAsia="Times New Roman" w:hAnsi="Czcionka tekstu podstawowego" w:cs="Times New Roman"/>
                <w:color w:val="000000"/>
                <w:sz w:val="16"/>
                <w:szCs w:val="16"/>
                <w:lang w:eastAsia="pl-PL"/>
              </w:rPr>
              <w:br/>
              <w:t>2. Zmniejszenie uprzednio naliczonych odsetek z tytułu kar, odsetek za zwłokę (nieuzasadnionych) oraz odszkodowań umownych.</w:t>
            </w:r>
          </w:p>
          <w:p w14:paraId="4479D64A" w14:textId="37FE302A" w:rsidR="0037098E" w:rsidRDefault="0037098E" w:rsidP="00376AC4">
            <w:pPr>
              <w:spacing w:after="0" w:line="240" w:lineRule="auto"/>
              <w:rPr>
                <w:rFonts w:ascii="Czcionka tekstu podstawowego" w:eastAsia="Times New Roman" w:hAnsi="Czcionka tekstu podstawowego" w:cs="Times New Roman"/>
                <w:color w:val="000000"/>
                <w:sz w:val="16"/>
                <w:szCs w:val="16"/>
                <w:lang w:eastAsia="pl-PL"/>
              </w:rPr>
            </w:pPr>
          </w:p>
        </w:tc>
        <w:tc>
          <w:tcPr>
            <w:tcW w:w="4045" w:type="dxa"/>
            <w:tcBorders>
              <w:bottom w:val="single" w:sz="4" w:space="0" w:color="00000A"/>
              <w:right w:val="single" w:sz="4" w:space="0" w:color="00000A"/>
            </w:tcBorders>
            <w:shd w:val="clear" w:color="auto" w:fill="FFFFFF"/>
          </w:tcPr>
          <w:p w14:paraId="111EA7D5" w14:textId="77777777" w:rsidR="00B20861" w:rsidRDefault="00B2086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Przychody z tytułu odsetek.</w:t>
            </w:r>
          </w:p>
        </w:tc>
      </w:tr>
      <w:tr w:rsidR="00B20861" w14:paraId="1C7FFCCA" w14:textId="77777777" w:rsidTr="00DF40B3">
        <w:trPr>
          <w:trHeight w:val="1047"/>
        </w:trPr>
        <w:tc>
          <w:tcPr>
            <w:tcW w:w="2664" w:type="dxa"/>
            <w:tcBorders>
              <w:left w:val="single" w:sz="4" w:space="0" w:color="00000A"/>
              <w:right w:val="single" w:sz="4" w:space="0" w:color="00000A"/>
            </w:tcBorders>
            <w:shd w:val="clear" w:color="auto" w:fill="FFFFFF"/>
            <w:tcMar>
              <w:left w:w="65" w:type="dxa"/>
            </w:tcMar>
            <w:vAlign w:val="center"/>
          </w:tcPr>
          <w:p w14:paraId="45A34330" w14:textId="77777777" w:rsidR="00B20861" w:rsidRDefault="00B20861"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1077CC89" w14:textId="22049FC9" w:rsidR="00DF6614" w:rsidRDefault="00B2086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750 Przychody finansowe </w:t>
            </w:r>
            <w:r w:rsidR="004A065E">
              <w:rPr>
                <w:rFonts w:ascii="Czcionka tekstu podstawowego" w:eastAsia="Times New Roman" w:hAnsi="Czcionka tekstu podstawowego" w:cs="Times New Roman"/>
                <w:color w:val="000000"/>
                <w:sz w:val="16"/>
                <w:szCs w:val="16"/>
                <w:lang w:eastAsia="pl-PL"/>
              </w:rPr>
              <w:t>prowadzi się rozwinięcie analityczne według poniższego schematu:</w:t>
            </w:r>
          </w:p>
          <w:p w14:paraId="7AEBC2A8" w14:textId="2B4A26B1" w:rsidR="00B20861" w:rsidRDefault="00B2086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750 -</w:t>
            </w:r>
            <w:r w:rsidR="00DF6614">
              <w:rPr>
                <w:rFonts w:ascii="Czcionka tekstu podstawowego" w:eastAsia="Times New Roman" w:hAnsi="Czcionka tekstu podstawowego" w:cs="Times New Roman"/>
                <w:color w:val="000000"/>
                <w:sz w:val="16"/>
                <w:szCs w:val="16"/>
                <w:lang w:eastAsia="pl-PL"/>
              </w:rPr>
              <w:t xml:space="preserve"> 0000</w:t>
            </w:r>
            <w:r>
              <w:rPr>
                <w:rFonts w:ascii="Czcionka tekstu podstawowego" w:eastAsia="Times New Roman" w:hAnsi="Czcionka tekstu podstawowego" w:cs="Times New Roman"/>
                <w:color w:val="000000"/>
                <w:sz w:val="16"/>
                <w:szCs w:val="16"/>
                <w:lang w:eastAsia="pl-PL"/>
              </w:rPr>
              <w:t>1 Przychody finansowe – Dz. Podst.</w:t>
            </w:r>
          </w:p>
          <w:p w14:paraId="2572E8B5" w14:textId="4A2AFE9A" w:rsidR="0037098E" w:rsidRDefault="0037098E" w:rsidP="0037098E">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750 - 0000</w:t>
            </w:r>
            <w:r w:rsidR="00F810F9">
              <w:rPr>
                <w:rFonts w:ascii="Czcionka tekstu podstawowego" w:eastAsia="Times New Roman" w:hAnsi="Czcionka tekstu podstawowego" w:cs="Times New Roman"/>
                <w:color w:val="000000"/>
                <w:sz w:val="16"/>
                <w:szCs w:val="16"/>
                <w:lang w:eastAsia="pl-PL"/>
              </w:rPr>
              <w:t>2</w:t>
            </w:r>
            <w:r>
              <w:rPr>
                <w:rFonts w:ascii="Czcionka tekstu podstawowego" w:eastAsia="Times New Roman" w:hAnsi="Czcionka tekstu podstawowego" w:cs="Times New Roman"/>
                <w:color w:val="000000"/>
                <w:sz w:val="16"/>
                <w:szCs w:val="16"/>
                <w:lang w:eastAsia="pl-PL"/>
              </w:rPr>
              <w:t xml:space="preserve"> Przychody finansowe – NPP.</w:t>
            </w:r>
          </w:p>
          <w:p w14:paraId="23555A90" w14:textId="5EEE66D4" w:rsidR="00DF6614" w:rsidRDefault="00DF6614" w:rsidP="00376AC4">
            <w:pPr>
              <w:spacing w:after="0" w:line="240" w:lineRule="auto"/>
              <w:rPr>
                <w:rFonts w:ascii="Czcionka tekstu podstawowego" w:eastAsia="Times New Roman" w:hAnsi="Czcionka tekstu podstawowego" w:cs="Times New Roman"/>
                <w:color w:val="000000"/>
                <w:sz w:val="16"/>
                <w:szCs w:val="16"/>
                <w:lang w:eastAsia="pl-PL"/>
              </w:rPr>
            </w:pPr>
          </w:p>
        </w:tc>
      </w:tr>
      <w:tr w:rsidR="00DF40B3" w14:paraId="6030727B" w14:textId="77777777" w:rsidTr="00DF40B3">
        <w:trPr>
          <w:trHeight w:val="552"/>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3757886F" w14:textId="08984E5E" w:rsidR="00DF40B3" w:rsidRDefault="00DF40B3"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1F54F5F4" w14:textId="77777777" w:rsidR="00DF40B3" w:rsidRDefault="00DF40B3" w:rsidP="00376AC4">
            <w:pPr>
              <w:spacing w:after="0" w:line="240" w:lineRule="auto"/>
              <w:rPr>
                <w:rFonts w:ascii="Czcionka tekstu podstawowego" w:eastAsia="Times New Roman" w:hAnsi="Czcionka tekstu podstawowego" w:cs="Times New Roman"/>
                <w:color w:val="000000"/>
                <w:sz w:val="16"/>
                <w:szCs w:val="16"/>
                <w:lang w:eastAsia="pl-PL"/>
              </w:rPr>
            </w:pPr>
          </w:p>
          <w:p w14:paraId="3419E344" w14:textId="66582616" w:rsidR="00DF40B3" w:rsidRDefault="00DF40B3"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Przychody z zysków kapitałowych podlegają ewidencji na koncie 780 Przychody z zysków kapitałowych.</w:t>
            </w:r>
          </w:p>
        </w:tc>
      </w:tr>
    </w:tbl>
    <w:p w14:paraId="04DF3895" w14:textId="29A98797" w:rsidR="00B20861" w:rsidRDefault="00B20861" w:rsidP="00B20861">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B20861" w14:paraId="345928E4"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2F84ED1" w14:textId="77777777" w:rsidR="00B20861" w:rsidRDefault="00B2086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1AF49732" w14:textId="77777777" w:rsidR="00B20861" w:rsidRDefault="00B20861"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751 - Koszty finansowe</w:t>
            </w:r>
          </w:p>
        </w:tc>
      </w:tr>
      <w:tr w:rsidR="00B20861" w14:paraId="3A7AC6B3" w14:textId="77777777" w:rsidTr="00376AC4">
        <w:trPr>
          <w:trHeight w:val="957"/>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5B82707E" w14:textId="77777777" w:rsidR="00B20861" w:rsidRDefault="00B20861"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36227E6C" w14:textId="77777777" w:rsidR="00B20861" w:rsidRDefault="00B2086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751 służy do ujmowania kosztów finansowych związanych z działalnością jednostki.</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W szczególności na koncie tym ujmowane są koszty z tytułu odsetek od zaciągniętych kredytów lub pożyczek.</w:t>
            </w:r>
            <w:r>
              <w:rPr>
                <w:rFonts w:ascii="Czcionka tekstu podstawowego" w:eastAsia="Times New Roman" w:hAnsi="Czcionka tekstu podstawowego" w:cs="Times New Roman"/>
                <w:color w:val="000000"/>
                <w:sz w:val="16"/>
                <w:szCs w:val="16"/>
                <w:lang w:eastAsia="pl-PL"/>
              </w:rPr>
              <w:br/>
            </w:r>
          </w:p>
          <w:p w14:paraId="6458B73F" w14:textId="77777777" w:rsidR="00B20861" w:rsidRDefault="00B2086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Na koncie 751 Koszty finansowe ujmuje się najczęściej:</w:t>
            </w:r>
          </w:p>
        </w:tc>
      </w:tr>
      <w:tr w:rsidR="00B20861" w14:paraId="1E888159"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1325A090" w14:textId="77777777" w:rsidR="00B20861" w:rsidRDefault="00B20861" w:rsidP="00376AC4"/>
        </w:tc>
        <w:tc>
          <w:tcPr>
            <w:tcW w:w="3652" w:type="dxa"/>
            <w:tcBorders>
              <w:bottom w:val="single" w:sz="4" w:space="0" w:color="00000A"/>
              <w:right w:val="single" w:sz="4" w:space="0" w:color="00000A"/>
            </w:tcBorders>
            <w:shd w:val="clear" w:color="auto" w:fill="FFFFFF"/>
            <w:vAlign w:val="bottom"/>
          </w:tcPr>
          <w:p w14:paraId="258D7E7E" w14:textId="77777777" w:rsidR="00B20861" w:rsidRDefault="00B20861"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403A7ADF" w14:textId="77777777" w:rsidR="00B20861" w:rsidRDefault="00B20861"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B20861" w14:paraId="4C7D7983" w14:textId="77777777" w:rsidTr="00376AC4">
        <w:trPr>
          <w:trHeight w:val="638"/>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5D6FFFB" w14:textId="77777777" w:rsidR="00B20861" w:rsidRDefault="00B20861" w:rsidP="00376AC4"/>
        </w:tc>
        <w:tc>
          <w:tcPr>
            <w:tcW w:w="3652" w:type="dxa"/>
            <w:tcBorders>
              <w:bottom w:val="single" w:sz="4" w:space="0" w:color="00000A"/>
              <w:right w:val="single" w:sz="4" w:space="0" w:color="00000A"/>
            </w:tcBorders>
            <w:shd w:val="clear" w:color="auto" w:fill="FFFFFF"/>
          </w:tcPr>
          <w:p w14:paraId="5427396B" w14:textId="77777777" w:rsidR="00B20861" w:rsidRDefault="00B2086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Koszty z tytułu odsetek od zaciągniętych kredytów lub pożyczek.</w:t>
            </w:r>
            <w:r>
              <w:rPr>
                <w:rFonts w:ascii="Czcionka tekstu podstawowego" w:eastAsia="Times New Roman" w:hAnsi="Czcionka tekstu podstawowego" w:cs="Times New Roman"/>
                <w:color w:val="000000"/>
                <w:sz w:val="16"/>
                <w:szCs w:val="16"/>
                <w:lang w:eastAsia="pl-PL"/>
              </w:rPr>
              <w:br/>
              <w:t>2. Koszty z tytułu odsetek od pozostałych zobowiązań.</w:t>
            </w:r>
          </w:p>
        </w:tc>
        <w:tc>
          <w:tcPr>
            <w:tcW w:w="4045" w:type="dxa"/>
            <w:tcBorders>
              <w:bottom w:val="single" w:sz="4" w:space="0" w:color="00000A"/>
              <w:right w:val="single" w:sz="4" w:space="0" w:color="00000A"/>
            </w:tcBorders>
            <w:shd w:val="clear" w:color="auto" w:fill="FFFFFF"/>
          </w:tcPr>
          <w:p w14:paraId="7FD293CF" w14:textId="77777777" w:rsidR="00B20861" w:rsidRDefault="00B2086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Przeniesienie kosztów finansowych na wynik finansowy.</w:t>
            </w:r>
          </w:p>
        </w:tc>
      </w:tr>
      <w:tr w:rsidR="00B20861" w14:paraId="1BED78E1" w14:textId="77777777" w:rsidTr="00376AC4">
        <w:trPr>
          <w:trHeight w:val="562"/>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04AB869D" w14:textId="77777777" w:rsidR="00B20861" w:rsidRDefault="00B20861"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117D322B" w14:textId="7E59B303" w:rsidR="0037098E" w:rsidRDefault="00B2086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751 Koszty finansowe </w:t>
            </w:r>
            <w:r w:rsidR="004A065E">
              <w:rPr>
                <w:rFonts w:ascii="Czcionka tekstu podstawowego" w:eastAsia="Times New Roman" w:hAnsi="Czcionka tekstu podstawowego" w:cs="Times New Roman"/>
                <w:color w:val="000000"/>
                <w:sz w:val="16"/>
                <w:szCs w:val="16"/>
                <w:lang w:eastAsia="pl-PL"/>
              </w:rPr>
              <w:t>prowadzi się rozwinięcie analityczne według poniższego schematu:</w:t>
            </w:r>
          </w:p>
          <w:p w14:paraId="41F54A05" w14:textId="75433005" w:rsidR="00B20861" w:rsidRDefault="00B20861"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751 -</w:t>
            </w:r>
            <w:r w:rsidR="0037098E">
              <w:rPr>
                <w:rFonts w:ascii="Czcionka tekstu podstawowego" w:eastAsia="Times New Roman" w:hAnsi="Czcionka tekstu podstawowego" w:cs="Times New Roman"/>
                <w:color w:val="000000"/>
                <w:sz w:val="16"/>
                <w:szCs w:val="16"/>
                <w:lang w:eastAsia="pl-PL"/>
              </w:rPr>
              <w:t xml:space="preserve"> 0000</w:t>
            </w:r>
            <w:r>
              <w:rPr>
                <w:rFonts w:ascii="Czcionka tekstu podstawowego" w:eastAsia="Times New Roman" w:hAnsi="Czcionka tekstu podstawowego" w:cs="Times New Roman"/>
                <w:color w:val="000000"/>
                <w:sz w:val="16"/>
                <w:szCs w:val="16"/>
                <w:lang w:eastAsia="pl-PL"/>
              </w:rPr>
              <w:t>1 Koszty finansowe – Dz. Podst.</w:t>
            </w:r>
          </w:p>
          <w:p w14:paraId="08C9A771" w14:textId="622A10E0" w:rsidR="0037098E" w:rsidRDefault="0037098E"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751 - 00002 Koszty finansowe – NKUP</w:t>
            </w:r>
          </w:p>
          <w:p w14:paraId="4357D75A" w14:textId="7A256CBE" w:rsidR="0037098E" w:rsidRDefault="0037098E" w:rsidP="00376AC4">
            <w:pPr>
              <w:spacing w:after="0" w:line="240" w:lineRule="auto"/>
              <w:rPr>
                <w:rFonts w:ascii="Czcionka tekstu podstawowego" w:eastAsia="Times New Roman" w:hAnsi="Czcionka tekstu podstawowego" w:cs="Times New Roman"/>
                <w:color w:val="000000"/>
                <w:sz w:val="16"/>
                <w:szCs w:val="16"/>
                <w:lang w:eastAsia="pl-PL"/>
              </w:rPr>
            </w:pPr>
          </w:p>
        </w:tc>
      </w:tr>
      <w:tr w:rsidR="00B20861" w14:paraId="25A52F27" w14:textId="77777777" w:rsidTr="00376AC4">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004319C6" w14:textId="77777777" w:rsidR="00B20861" w:rsidRDefault="00B20861"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29405FBA" w14:textId="683BD642" w:rsidR="00B20861" w:rsidRDefault="00DF40B3"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Koszty uzyskania przychodów związane z zyskami kapitałowymi podlegają ewidencji na koncie 781 Koszty uzyskania przychodów z zysków kapitałowych.</w:t>
            </w:r>
          </w:p>
        </w:tc>
      </w:tr>
    </w:tbl>
    <w:p w14:paraId="61D2C231" w14:textId="397C8623" w:rsidR="00B20861" w:rsidRDefault="00B20861" w:rsidP="00B20861">
      <w:pPr>
        <w:spacing w:after="0"/>
      </w:pPr>
    </w:p>
    <w:p w14:paraId="7932B757" w14:textId="29B08183" w:rsidR="00076158" w:rsidRDefault="00076158" w:rsidP="00B20861">
      <w:pPr>
        <w:spacing w:after="0"/>
      </w:pPr>
    </w:p>
    <w:p w14:paraId="736550A2" w14:textId="10D35316" w:rsidR="00076158" w:rsidRDefault="00076158" w:rsidP="00B20861">
      <w:pPr>
        <w:spacing w:after="0"/>
      </w:pPr>
    </w:p>
    <w:p w14:paraId="16272CC4" w14:textId="77ED1066" w:rsidR="00076158" w:rsidRDefault="00076158" w:rsidP="00B20861">
      <w:pPr>
        <w:spacing w:after="0"/>
      </w:pPr>
    </w:p>
    <w:p w14:paraId="5C9B17E8" w14:textId="44F10D0D" w:rsidR="00076158" w:rsidRDefault="00076158" w:rsidP="00B20861">
      <w:pPr>
        <w:spacing w:after="0"/>
      </w:pPr>
    </w:p>
    <w:p w14:paraId="6E8E8988" w14:textId="6D3F1021" w:rsidR="00076158" w:rsidRDefault="00076158" w:rsidP="00B20861">
      <w:pPr>
        <w:spacing w:after="0"/>
      </w:pPr>
    </w:p>
    <w:p w14:paraId="275AA738" w14:textId="5BCDD21A" w:rsidR="00076158" w:rsidRDefault="00076158" w:rsidP="00B20861">
      <w:pPr>
        <w:spacing w:after="0"/>
      </w:pPr>
    </w:p>
    <w:p w14:paraId="02022995" w14:textId="2801EF74" w:rsidR="00076158" w:rsidRDefault="00076158" w:rsidP="00B20861">
      <w:pPr>
        <w:spacing w:after="0"/>
      </w:pPr>
    </w:p>
    <w:p w14:paraId="6D4C0311" w14:textId="181E906D" w:rsidR="00076158" w:rsidRDefault="00076158" w:rsidP="00B20861">
      <w:pPr>
        <w:spacing w:after="0"/>
      </w:pPr>
    </w:p>
    <w:p w14:paraId="679752C7" w14:textId="334F8A70" w:rsidR="00076158" w:rsidRDefault="00076158" w:rsidP="00B20861">
      <w:pPr>
        <w:spacing w:after="0"/>
      </w:pPr>
    </w:p>
    <w:p w14:paraId="0D7EC4FB" w14:textId="53577FF0" w:rsidR="00076158" w:rsidRDefault="00076158" w:rsidP="00B20861">
      <w:pPr>
        <w:spacing w:after="0"/>
      </w:pPr>
    </w:p>
    <w:p w14:paraId="5ED40136" w14:textId="063F6B75" w:rsidR="00076158" w:rsidRDefault="00076158" w:rsidP="00B20861">
      <w:pPr>
        <w:spacing w:after="0"/>
      </w:pPr>
    </w:p>
    <w:p w14:paraId="4A0A1E20" w14:textId="01329B6E" w:rsidR="00076158" w:rsidRDefault="00076158" w:rsidP="00B20861">
      <w:pPr>
        <w:spacing w:after="0"/>
      </w:pPr>
    </w:p>
    <w:p w14:paraId="0D816A5C" w14:textId="38DA0305" w:rsidR="00076158" w:rsidRDefault="00076158" w:rsidP="00B20861">
      <w:pPr>
        <w:spacing w:after="0"/>
      </w:pPr>
    </w:p>
    <w:p w14:paraId="1EB2B39E" w14:textId="48A179A2" w:rsidR="00076158" w:rsidRDefault="00076158" w:rsidP="00B20861">
      <w:pPr>
        <w:spacing w:after="0"/>
      </w:pPr>
    </w:p>
    <w:p w14:paraId="3965C29E" w14:textId="77777777" w:rsidR="00076158" w:rsidRDefault="00076158" w:rsidP="00B20861">
      <w:pPr>
        <w:spacing w:after="0"/>
      </w:pPr>
    </w:p>
    <w:tbl>
      <w:tblPr>
        <w:tblW w:w="4955" w:type="pct"/>
        <w:tblCellMar>
          <w:left w:w="70" w:type="dxa"/>
          <w:right w:w="70" w:type="dxa"/>
        </w:tblCellMar>
        <w:tblLook w:val="04A0" w:firstRow="1" w:lastRow="0" w:firstColumn="1" w:lastColumn="0" w:noHBand="0" w:noVBand="1"/>
      </w:tblPr>
      <w:tblGrid>
        <w:gridCol w:w="2665"/>
        <w:gridCol w:w="3652"/>
        <w:gridCol w:w="4045"/>
      </w:tblGrid>
      <w:tr w:rsidR="00076158" w14:paraId="512E6E45" w14:textId="77777777" w:rsidTr="00376AC4">
        <w:trPr>
          <w:trHeight w:val="285"/>
        </w:trPr>
        <w:tc>
          <w:tcPr>
            <w:tcW w:w="266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53F30DB"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6441F3AF"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760 - Pozostałe przychody operacyjne</w:t>
            </w:r>
          </w:p>
        </w:tc>
      </w:tr>
      <w:tr w:rsidR="00076158" w14:paraId="436C4DAA" w14:textId="77777777" w:rsidTr="00376AC4">
        <w:trPr>
          <w:trHeight w:val="2073"/>
        </w:trPr>
        <w:tc>
          <w:tcPr>
            <w:tcW w:w="2665"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7D4923E8"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79F3691F"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760 służy do ujmowania pozostałych przychodów operacyjnych, które związane są z działalnością jednostki.</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W szczególności na koncie 760 ujmowane są przychody związane z: </w:t>
            </w:r>
          </w:p>
          <w:p w14:paraId="0A14D58F"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działalnością socjalną jak również dotacje subwencje oraz dopłaty, </w:t>
            </w:r>
          </w:p>
          <w:p w14:paraId="5C5175D6"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odpisane przedawnione zobowiązania, </w:t>
            </w:r>
          </w:p>
          <w:p w14:paraId="3C2276FF"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otrzymane kary i grzywny, </w:t>
            </w:r>
          </w:p>
          <w:p w14:paraId="113BEFD4"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otrzymane darowizny. </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tym rozliczane będą również rozliczane w czasie przychody z tytułu otrzymanych nieodpłatnie środków trwałych oraz wartości niematerialnych i prawnych, przychody uzyskiwane z inwestycji w nieruchomości oraz wartości niematerialne i prawne, przychody z likwidacji środków trwałych lub wartości niematerialnych i prawnych, przychody ze sprzedaży środków trwałych lub wartości niematerialnych i prawnych.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760 Pozostałe przychody operacyjne ujmuje się najczęściej:</w:t>
            </w:r>
          </w:p>
        </w:tc>
      </w:tr>
      <w:tr w:rsidR="00076158" w14:paraId="7D160843" w14:textId="77777777" w:rsidTr="00376AC4">
        <w:trPr>
          <w:trHeight w:val="285"/>
        </w:trPr>
        <w:tc>
          <w:tcPr>
            <w:tcW w:w="2665"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2CEC4EB2" w14:textId="77777777" w:rsidR="00076158" w:rsidRDefault="00076158" w:rsidP="00376AC4"/>
        </w:tc>
        <w:tc>
          <w:tcPr>
            <w:tcW w:w="3652" w:type="dxa"/>
            <w:tcBorders>
              <w:bottom w:val="single" w:sz="4" w:space="0" w:color="00000A"/>
              <w:right w:val="single" w:sz="4" w:space="0" w:color="00000A"/>
            </w:tcBorders>
            <w:shd w:val="clear" w:color="auto" w:fill="FFFFFF"/>
            <w:vAlign w:val="bottom"/>
          </w:tcPr>
          <w:p w14:paraId="0093D7A3"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42C43AF1"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076158" w14:paraId="70C885D3" w14:textId="77777777" w:rsidTr="00376AC4">
        <w:trPr>
          <w:trHeight w:val="1115"/>
        </w:trPr>
        <w:tc>
          <w:tcPr>
            <w:tcW w:w="2665"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51480067" w14:textId="77777777" w:rsidR="00076158" w:rsidRDefault="00076158" w:rsidP="00376AC4"/>
        </w:tc>
        <w:tc>
          <w:tcPr>
            <w:tcW w:w="3652" w:type="dxa"/>
            <w:tcBorders>
              <w:bottom w:val="single" w:sz="4" w:space="0" w:color="00000A"/>
              <w:right w:val="single" w:sz="4" w:space="0" w:color="00000A"/>
            </w:tcBorders>
            <w:shd w:val="clear" w:color="auto" w:fill="FFFFFF"/>
          </w:tcPr>
          <w:p w14:paraId="5244583E"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Przeniesienie pozostałych przychodów operacyjnych na wynik finansowy.</w:t>
            </w:r>
          </w:p>
        </w:tc>
        <w:tc>
          <w:tcPr>
            <w:tcW w:w="4045" w:type="dxa"/>
            <w:tcBorders>
              <w:bottom w:val="single" w:sz="4" w:space="0" w:color="00000A"/>
              <w:right w:val="single" w:sz="4" w:space="0" w:color="00000A"/>
            </w:tcBorders>
            <w:shd w:val="clear" w:color="auto" w:fill="FFFFFF"/>
          </w:tcPr>
          <w:p w14:paraId="22FA20C9"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Przedawnione zobowiązania.</w:t>
            </w:r>
            <w:r>
              <w:rPr>
                <w:rFonts w:ascii="Czcionka tekstu podstawowego" w:eastAsia="Times New Roman" w:hAnsi="Czcionka tekstu podstawowego" w:cs="Times New Roman"/>
                <w:color w:val="000000"/>
                <w:sz w:val="16"/>
                <w:szCs w:val="16"/>
                <w:lang w:eastAsia="pl-PL"/>
              </w:rPr>
              <w:br/>
              <w:t>2. Otrzymane darowizny.</w:t>
            </w:r>
            <w:r>
              <w:rPr>
                <w:rFonts w:ascii="Czcionka tekstu podstawowego" w:eastAsia="Times New Roman" w:hAnsi="Czcionka tekstu podstawowego" w:cs="Times New Roman"/>
                <w:color w:val="000000"/>
                <w:sz w:val="16"/>
                <w:szCs w:val="16"/>
                <w:lang w:eastAsia="pl-PL"/>
              </w:rPr>
              <w:br/>
              <w:t>3. Otrzymane kary, grzywny i odszkodowania.</w:t>
            </w:r>
            <w:r>
              <w:rPr>
                <w:rFonts w:ascii="Czcionka tekstu podstawowego" w:eastAsia="Times New Roman" w:hAnsi="Czcionka tekstu podstawowego" w:cs="Times New Roman"/>
                <w:color w:val="000000"/>
                <w:sz w:val="16"/>
                <w:szCs w:val="16"/>
                <w:lang w:eastAsia="pl-PL"/>
              </w:rPr>
              <w:br/>
              <w:t>4. Rozliczenie dotacji, subwencji lub kosztów rozwojowych.</w:t>
            </w:r>
            <w:r>
              <w:rPr>
                <w:rFonts w:ascii="Czcionka tekstu podstawowego" w:eastAsia="Times New Roman" w:hAnsi="Czcionka tekstu podstawowego" w:cs="Times New Roman"/>
                <w:color w:val="000000"/>
                <w:sz w:val="16"/>
                <w:szCs w:val="16"/>
                <w:lang w:eastAsia="pl-PL"/>
              </w:rPr>
              <w:br/>
              <w:t>5. Przychody ze sprzedaży środków trwałych, środków trwałych w budowie i wartości niematerialnych i prawnych.</w:t>
            </w:r>
          </w:p>
        </w:tc>
      </w:tr>
      <w:tr w:rsidR="00076158" w14:paraId="7F83EE94" w14:textId="77777777" w:rsidTr="00376AC4">
        <w:trPr>
          <w:trHeight w:val="705"/>
        </w:trPr>
        <w:tc>
          <w:tcPr>
            <w:tcW w:w="2665" w:type="dxa"/>
            <w:tcBorders>
              <w:left w:val="single" w:sz="4" w:space="0" w:color="00000A"/>
              <w:bottom w:val="single" w:sz="4" w:space="0" w:color="00000A"/>
              <w:right w:val="single" w:sz="4" w:space="0" w:color="00000A"/>
            </w:tcBorders>
            <w:shd w:val="clear" w:color="auto" w:fill="FFFFFF"/>
            <w:tcMar>
              <w:left w:w="65" w:type="dxa"/>
            </w:tcMar>
            <w:vAlign w:val="center"/>
          </w:tcPr>
          <w:p w14:paraId="57C2E271"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6A75ED61" w14:textId="7E3B98D1"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760 Pozostałe przychody operacyjne prowadzi się rozwinięcie analityczne według poniższego schematu:</w:t>
            </w:r>
          </w:p>
          <w:p w14:paraId="11D2CBBE" w14:textId="4B9C57F9"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760 -</w:t>
            </w:r>
            <w:r w:rsidR="004A065E">
              <w:rPr>
                <w:rFonts w:ascii="Czcionka tekstu podstawowego" w:eastAsia="Times New Roman" w:hAnsi="Czcionka tekstu podstawowego" w:cs="Times New Roman"/>
                <w:color w:val="000000"/>
                <w:sz w:val="16"/>
                <w:szCs w:val="16"/>
                <w:lang w:eastAsia="pl-PL"/>
              </w:rPr>
              <w:t xml:space="preserve"> 0000</w:t>
            </w:r>
            <w:r>
              <w:rPr>
                <w:rFonts w:ascii="Czcionka tekstu podstawowego" w:eastAsia="Times New Roman" w:hAnsi="Czcionka tekstu podstawowego" w:cs="Times New Roman"/>
                <w:color w:val="000000"/>
                <w:sz w:val="16"/>
                <w:szCs w:val="16"/>
                <w:lang w:eastAsia="pl-PL"/>
              </w:rPr>
              <w:t>1 Pozostałe przychody operacyjne – Dz. Podst.</w:t>
            </w:r>
            <w:r>
              <w:rPr>
                <w:rFonts w:ascii="Czcionka tekstu podstawowego" w:eastAsia="Times New Roman" w:hAnsi="Czcionka tekstu podstawowego" w:cs="Times New Roman"/>
                <w:color w:val="000000"/>
                <w:sz w:val="16"/>
                <w:szCs w:val="16"/>
                <w:lang w:eastAsia="pl-PL"/>
              </w:rPr>
              <w:br/>
              <w:t xml:space="preserve">760 - </w:t>
            </w:r>
            <w:r w:rsidR="004A065E">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2 Pozostałe przychody operacyjne – NPP.</w:t>
            </w:r>
          </w:p>
          <w:p w14:paraId="49208465" w14:textId="4F62869B" w:rsidR="004A065E" w:rsidRDefault="004A065E" w:rsidP="00376AC4">
            <w:pPr>
              <w:spacing w:after="0" w:line="240" w:lineRule="auto"/>
              <w:rPr>
                <w:rFonts w:ascii="Czcionka tekstu podstawowego" w:eastAsia="Times New Roman" w:hAnsi="Czcionka tekstu podstawowego" w:cs="Times New Roman"/>
                <w:color w:val="000000"/>
                <w:sz w:val="16"/>
                <w:szCs w:val="16"/>
                <w:lang w:eastAsia="pl-PL"/>
              </w:rPr>
            </w:pPr>
          </w:p>
        </w:tc>
      </w:tr>
      <w:tr w:rsidR="00076158" w14:paraId="320308FC" w14:textId="77777777" w:rsidTr="00376AC4">
        <w:trPr>
          <w:trHeight w:val="285"/>
        </w:trPr>
        <w:tc>
          <w:tcPr>
            <w:tcW w:w="2665" w:type="dxa"/>
            <w:tcBorders>
              <w:left w:val="single" w:sz="4" w:space="0" w:color="00000A"/>
              <w:bottom w:val="single" w:sz="4" w:space="0" w:color="00000A"/>
              <w:right w:val="single" w:sz="4" w:space="0" w:color="00000A"/>
            </w:tcBorders>
            <w:shd w:val="clear" w:color="auto" w:fill="FFFFFF"/>
            <w:tcMar>
              <w:left w:w="65" w:type="dxa"/>
            </w:tcMar>
            <w:vAlign w:val="center"/>
          </w:tcPr>
          <w:p w14:paraId="0364A672"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47520E7F" w14:textId="77777777" w:rsidR="00076158" w:rsidRDefault="00076158"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w:t>
            </w:r>
          </w:p>
        </w:tc>
      </w:tr>
    </w:tbl>
    <w:p w14:paraId="64488902" w14:textId="4DBD02CB" w:rsidR="00B20861" w:rsidRDefault="00B20861" w:rsidP="00B20861">
      <w:pPr>
        <w:spacing w:after="0"/>
      </w:pPr>
    </w:p>
    <w:tbl>
      <w:tblPr>
        <w:tblW w:w="4950" w:type="pct"/>
        <w:tblInd w:w="5" w:type="dxa"/>
        <w:tblCellMar>
          <w:left w:w="70" w:type="dxa"/>
          <w:right w:w="70" w:type="dxa"/>
        </w:tblCellMar>
        <w:tblLook w:val="04A0" w:firstRow="1" w:lastRow="0" w:firstColumn="1" w:lastColumn="0" w:noHBand="0" w:noVBand="1"/>
      </w:tblPr>
      <w:tblGrid>
        <w:gridCol w:w="2661"/>
        <w:gridCol w:w="3649"/>
        <w:gridCol w:w="4041"/>
      </w:tblGrid>
      <w:tr w:rsidR="00076158" w14:paraId="318446AC"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8F1D17E"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0FFE8014"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761 - Pozostałe koszty operacyjne</w:t>
            </w:r>
          </w:p>
        </w:tc>
      </w:tr>
      <w:tr w:rsidR="00076158" w14:paraId="20D572E1" w14:textId="77777777" w:rsidTr="00376AC4">
        <w:trPr>
          <w:trHeight w:val="1368"/>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3A98124C"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7702B0F8"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761 służy do ujmowania pozostałych kosztów operacyjnych, które związane są z działalnością jednostki.</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W szczególności na koncie 761 ujmowane są koszty: </w:t>
            </w:r>
          </w:p>
          <w:p w14:paraId="3D4BFF3F"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likwidacji środków trwałych, </w:t>
            </w:r>
          </w:p>
          <w:p w14:paraId="278BF61F"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przekazanych darowizn, </w:t>
            </w:r>
          </w:p>
          <w:p w14:paraId="3F6DBBC2" w14:textId="3AB9C175"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odszkodowań, kar, grzyw</w:t>
            </w:r>
            <w:r w:rsidR="004A065E">
              <w:rPr>
                <w:rFonts w:ascii="Czcionka tekstu podstawowego" w:eastAsia="Times New Roman" w:hAnsi="Czcionka tekstu podstawowego" w:cs="Times New Roman"/>
                <w:color w:val="000000"/>
                <w:sz w:val="16"/>
                <w:szCs w:val="16"/>
                <w:lang w:eastAsia="pl-PL"/>
              </w:rPr>
              <w:t>ien</w:t>
            </w:r>
            <w:r>
              <w:rPr>
                <w:rFonts w:ascii="Czcionka tekstu podstawowego" w:eastAsia="Times New Roman" w:hAnsi="Czcionka tekstu podstawowego" w:cs="Times New Roman"/>
                <w:color w:val="000000"/>
                <w:sz w:val="16"/>
                <w:szCs w:val="16"/>
                <w:lang w:eastAsia="pl-PL"/>
              </w:rPr>
              <w:t xml:space="preserve">, </w:t>
            </w:r>
          </w:p>
          <w:p w14:paraId="6FC8D9AA"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postępowań spornych, </w:t>
            </w:r>
          </w:p>
          <w:p w14:paraId="075346F2"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utworzonych rezerw na pewne i prawdopodobne straty z tytułu operacji gospodarczych w toku.</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761 Pozostałe koszty operacyjne ujmuje się najczęściej:</w:t>
            </w:r>
          </w:p>
        </w:tc>
      </w:tr>
      <w:tr w:rsidR="00076158" w14:paraId="31EEBFC2"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37A4E7B9" w14:textId="77777777" w:rsidR="00076158" w:rsidRDefault="00076158" w:rsidP="00376AC4"/>
        </w:tc>
        <w:tc>
          <w:tcPr>
            <w:tcW w:w="3652" w:type="dxa"/>
            <w:tcBorders>
              <w:bottom w:val="single" w:sz="4" w:space="0" w:color="00000A"/>
              <w:right w:val="single" w:sz="4" w:space="0" w:color="00000A"/>
            </w:tcBorders>
            <w:shd w:val="clear" w:color="auto" w:fill="FFFFFF"/>
            <w:vAlign w:val="bottom"/>
          </w:tcPr>
          <w:p w14:paraId="4C5A70B5"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44A2BB0D"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076158" w14:paraId="1EE17BED" w14:textId="77777777" w:rsidTr="00376AC4">
        <w:trPr>
          <w:trHeight w:val="1528"/>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2F3F4DBE" w14:textId="77777777" w:rsidR="00076158" w:rsidRDefault="00076158" w:rsidP="00376AC4"/>
        </w:tc>
        <w:tc>
          <w:tcPr>
            <w:tcW w:w="3652" w:type="dxa"/>
            <w:tcBorders>
              <w:bottom w:val="single" w:sz="4" w:space="0" w:color="00000A"/>
              <w:right w:val="single" w:sz="4" w:space="0" w:color="00000A"/>
            </w:tcBorders>
            <w:shd w:val="clear" w:color="auto" w:fill="FFFFFF"/>
          </w:tcPr>
          <w:p w14:paraId="2A964AD1"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Wartość netto sprzedanych środków trwałych oraz wartości niematerialnych i prawnych, środków trwałych w budowie.</w:t>
            </w:r>
            <w:r>
              <w:rPr>
                <w:rFonts w:ascii="Czcionka tekstu podstawowego" w:eastAsia="Times New Roman" w:hAnsi="Czcionka tekstu podstawowego" w:cs="Times New Roman"/>
                <w:color w:val="000000"/>
                <w:sz w:val="16"/>
                <w:szCs w:val="16"/>
                <w:lang w:eastAsia="pl-PL"/>
              </w:rPr>
              <w:br/>
              <w:t>2. Odszkodowania, kary i grzywny.</w:t>
            </w:r>
            <w:r>
              <w:rPr>
                <w:rFonts w:ascii="Czcionka tekstu podstawowego" w:eastAsia="Times New Roman" w:hAnsi="Czcionka tekstu podstawowego" w:cs="Times New Roman"/>
                <w:color w:val="000000"/>
                <w:sz w:val="16"/>
                <w:szCs w:val="16"/>
                <w:lang w:eastAsia="pl-PL"/>
              </w:rPr>
              <w:br/>
              <w:t>3. Wartość netto zlikwidowanych lub nieodpłatnie przekazanych środków trwałych lub wartości niematerialnych i prawnych.</w:t>
            </w:r>
            <w:r>
              <w:rPr>
                <w:rFonts w:ascii="Czcionka tekstu podstawowego" w:eastAsia="Times New Roman" w:hAnsi="Czcionka tekstu podstawowego" w:cs="Times New Roman"/>
                <w:color w:val="000000"/>
                <w:sz w:val="16"/>
                <w:szCs w:val="16"/>
                <w:lang w:eastAsia="pl-PL"/>
              </w:rPr>
              <w:br/>
              <w:t>4. Różne opłaty karne.</w:t>
            </w:r>
          </w:p>
        </w:tc>
        <w:tc>
          <w:tcPr>
            <w:tcW w:w="4045" w:type="dxa"/>
            <w:tcBorders>
              <w:bottom w:val="single" w:sz="4" w:space="0" w:color="00000A"/>
              <w:right w:val="single" w:sz="4" w:space="0" w:color="00000A"/>
            </w:tcBorders>
            <w:shd w:val="clear" w:color="auto" w:fill="FFFFFF"/>
          </w:tcPr>
          <w:p w14:paraId="62C0F0C4"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Przeniesienie pozostałych kosztów operacyjnych na wynik finansowy.</w:t>
            </w:r>
          </w:p>
        </w:tc>
      </w:tr>
      <w:tr w:rsidR="00076158" w14:paraId="3CD27EAA" w14:textId="77777777" w:rsidTr="00376AC4">
        <w:trPr>
          <w:trHeight w:val="6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4B5BFC14"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3766B4BC" w14:textId="2D1A1843" w:rsidR="004A065E"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761 Pozostałe koszty operacyjne prowadzi się rozwinięcie analityczne według poniższego schematu:</w:t>
            </w:r>
          </w:p>
          <w:p w14:paraId="6E125B23" w14:textId="60612305"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761 -</w:t>
            </w:r>
            <w:r w:rsidR="004A065E">
              <w:rPr>
                <w:rFonts w:ascii="Czcionka tekstu podstawowego" w:eastAsia="Times New Roman" w:hAnsi="Czcionka tekstu podstawowego" w:cs="Times New Roman"/>
                <w:color w:val="000000"/>
                <w:sz w:val="16"/>
                <w:szCs w:val="16"/>
                <w:lang w:eastAsia="pl-PL"/>
              </w:rPr>
              <w:t xml:space="preserve"> 0000</w:t>
            </w:r>
            <w:r>
              <w:rPr>
                <w:rFonts w:ascii="Czcionka tekstu podstawowego" w:eastAsia="Times New Roman" w:hAnsi="Czcionka tekstu podstawowego" w:cs="Times New Roman"/>
                <w:color w:val="000000"/>
                <w:sz w:val="16"/>
                <w:szCs w:val="16"/>
                <w:lang w:eastAsia="pl-PL"/>
              </w:rPr>
              <w:t>1 Pozostałe koszty operacyjne – Dz. Podst.</w:t>
            </w:r>
            <w:r>
              <w:rPr>
                <w:rFonts w:ascii="Czcionka tekstu podstawowego" w:eastAsia="Times New Roman" w:hAnsi="Czcionka tekstu podstawowego" w:cs="Times New Roman"/>
                <w:color w:val="000000"/>
                <w:sz w:val="16"/>
                <w:szCs w:val="16"/>
                <w:lang w:eastAsia="pl-PL"/>
              </w:rPr>
              <w:br/>
              <w:t xml:space="preserve">761 - </w:t>
            </w:r>
            <w:r w:rsidR="004A065E">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2 Pozostałe koszty operacyjne – NKUP</w:t>
            </w:r>
          </w:p>
          <w:p w14:paraId="61D4D3E9" w14:textId="5D21A060" w:rsidR="004A065E" w:rsidRDefault="004A065E" w:rsidP="00376AC4">
            <w:pPr>
              <w:spacing w:after="0" w:line="240" w:lineRule="auto"/>
              <w:rPr>
                <w:rFonts w:ascii="Czcionka tekstu podstawowego" w:eastAsia="Times New Roman" w:hAnsi="Czcionka tekstu podstawowego" w:cs="Times New Roman"/>
                <w:color w:val="000000"/>
                <w:sz w:val="16"/>
                <w:szCs w:val="16"/>
                <w:lang w:eastAsia="pl-PL"/>
              </w:rPr>
            </w:pPr>
          </w:p>
        </w:tc>
      </w:tr>
      <w:tr w:rsidR="00076158" w14:paraId="1DC66902" w14:textId="77777777" w:rsidTr="00376AC4">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7252249C"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5453613E" w14:textId="77777777" w:rsidR="00076158" w:rsidRDefault="00076158"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w:t>
            </w:r>
          </w:p>
        </w:tc>
      </w:tr>
    </w:tbl>
    <w:p w14:paraId="67210341" w14:textId="7886C8D3" w:rsidR="00B20861" w:rsidRDefault="00B20861" w:rsidP="00B20861">
      <w:pPr>
        <w:spacing w:after="0"/>
      </w:pPr>
    </w:p>
    <w:p w14:paraId="65D33C4A" w14:textId="73BCC39D" w:rsidR="00B20861" w:rsidRDefault="00B20861" w:rsidP="00B20861">
      <w:pPr>
        <w:spacing w:after="0"/>
      </w:pPr>
    </w:p>
    <w:p w14:paraId="2BA94AFC" w14:textId="18AE5D39" w:rsidR="00B20861" w:rsidRDefault="00B20861" w:rsidP="00B20861">
      <w:pPr>
        <w:spacing w:after="0"/>
      </w:pPr>
    </w:p>
    <w:p w14:paraId="743B059B" w14:textId="17530A77" w:rsidR="00B20861" w:rsidRDefault="00B20861" w:rsidP="00B20861">
      <w:pPr>
        <w:spacing w:after="0"/>
      </w:pPr>
    </w:p>
    <w:p w14:paraId="67C53425" w14:textId="136E6322" w:rsidR="00B20861" w:rsidRDefault="00B20861" w:rsidP="00B20861">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076158" w14:paraId="484A0B9F"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554D252"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42155AD2"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770 - Zyski nadzwyczajne</w:t>
            </w:r>
          </w:p>
        </w:tc>
      </w:tr>
      <w:tr w:rsidR="00076158" w14:paraId="4FDB6C85" w14:textId="77777777" w:rsidTr="00376AC4">
        <w:trPr>
          <w:trHeight w:val="1532"/>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5BACAABA"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0A1E84DB" w14:textId="46F55A3A"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770 służy do ewidencji dodatnich skutków finansowych "zdarzeń trudnych do przewidzenia, poza działalnością operacyjna jednostki i niezwiązanych z ogólnym ryzykiem jej prowadzenia", o których mowa w art. 3 ust. 1 pkt 33 </w:t>
            </w:r>
            <w:proofErr w:type="spellStart"/>
            <w:r>
              <w:rPr>
                <w:rFonts w:ascii="Czcionka tekstu podstawowego" w:eastAsia="Times New Roman" w:hAnsi="Czcionka tekstu podstawowego" w:cs="Times New Roman"/>
                <w:color w:val="000000"/>
                <w:sz w:val="16"/>
                <w:szCs w:val="16"/>
                <w:lang w:eastAsia="pl-PL"/>
              </w:rPr>
              <w:t>UoR</w:t>
            </w:r>
            <w:proofErr w:type="spellEnd"/>
            <w:r>
              <w:rPr>
                <w:rFonts w:ascii="Czcionka tekstu podstawowego" w:eastAsia="Times New Roman" w:hAnsi="Czcionka tekstu podstawowego" w:cs="Times New Roman"/>
                <w:color w:val="000000"/>
                <w:sz w:val="16"/>
                <w:szCs w:val="16"/>
                <w:lang w:eastAsia="pl-PL"/>
              </w:rPr>
              <w:t>, których nie można zakwalifikować do podstawowej działalności ani do pozostałych przychodów operacyjnych.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W szczególności na koncie 770 ujmowane są otrzymane od zakładów ubezpieczeń odszkodowania za straty w składnikach majątkowych spowodowane zdarzeniami losowymi, w części która przekracza te straty</w:t>
            </w:r>
            <w:r w:rsidR="002B4DFA">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770 Zyski nadzwyczajne ujmuje się:</w:t>
            </w:r>
          </w:p>
        </w:tc>
      </w:tr>
      <w:tr w:rsidR="00076158" w14:paraId="4AE83F6C"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2FDF158A" w14:textId="77777777" w:rsidR="00076158" w:rsidRDefault="00076158" w:rsidP="00376AC4"/>
        </w:tc>
        <w:tc>
          <w:tcPr>
            <w:tcW w:w="3652" w:type="dxa"/>
            <w:tcBorders>
              <w:bottom w:val="single" w:sz="4" w:space="0" w:color="00000A"/>
              <w:right w:val="single" w:sz="4" w:space="0" w:color="00000A"/>
            </w:tcBorders>
            <w:shd w:val="clear" w:color="auto" w:fill="FFFFFF"/>
            <w:vAlign w:val="bottom"/>
          </w:tcPr>
          <w:p w14:paraId="1C4A2634"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63A84EE9"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076158" w14:paraId="1BB892D9" w14:textId="77777777" w:rsidTr="00376AC4">
        <w:trPr>
          <w:trHeight w:val="720"/>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AD5F8F6" w14:textId="77777777" w:rsidR="00076158" w:rsidRDefault="00076158" w:rsidP="00376AC4"/>
        </w:tc>
        <w:tc>
          <w:tcPr>
            <w:tcW w:w="3652" w:type="dxa"/>
            <w:tcBorders>
              <w:bottom w:val="single" w:sz="4" w:space="0" w:color="00000A"/>
              <w:right w:val="single" w:sz="4" w:space="0" w:color="00000A"/>
            </w:tcBorders>
            <w:shd w:val="clear" w:color="auto" w:fill="FFFFFF"/>
          </w:tcPr>
          <w:p w14:paraId="0DBCD055"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Przeniesienie zysków nadzwyczajnych na wynik finansowy.</w:t>
            </w:r>
          </w:p>
        </w:tc>
        <w:tc>
          <w:tcPr>
            <w:tcW w:w="4045" w:type="dxa"/>
            <w:tcBorders>
              <w:bottom w:val="single" w:sz="4" w:space="0" w:color="00000A"/>
              <w:right w:val="single" w:sz="4" w:space="0" w:color="00000A"/>
            </w:tcBorders>
            <w:shd w:val="clear" w:color="auto" w:fill="FFFFFF"/>
          </w:tcPr>
          <w:p w14:paraId="1F9113FD"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Odszkodowania za straty w składnikach majątkowych spowodowane zdarzeniami losowymi, w części która przekracza te straty.</w:t>
            </w:r>
          </w:p>
        </w:tc>
      </w:tr>
      <w:tr w:rsidR="00076158" w14:paraId="4656A0AB" w14:textId="77777777" w:rsidTr="00376AC4">
        <w:trPr>
          <w:trHeight w:val="662"/>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12E662AE"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2B646A81"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770 Zyski nadzwyczajne nie prowadzi się rozwinięcia analitycznego. </w:t>
            </w:r>
          </w:p>
        </w:tc>
      </w:tr>
      <w:tr w:rsidR="00076158" w14:paraId="427C43B9" w14:textId="77777777" w:rsidTr="00376AC4">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045E96BE"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3BC9A99A" w14:textId="77777777" w:rsidR="00076158" w:rsidRDefault="00076158"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w:t>
            </w:r>
          </w:p>
        </w:tc>
      </w:tr>
    </w:tbl>
    <w:p w14:paraId="0CDDD437" w14:textId="343EF4B0" w:rsidR="00B20861" w:rsidRDefault="00B20861" w:rsidP="00B20861">
      <w:pPr>
        <w:spacing w:after="0"/>
      </w:pPr>
    </w:p>
    <w:tbl>
      <w:tblPr>
        <w:tblW w:w="4950" w:type="pct"/>
        <w:tblInd w:w="5" w:type="dxa"/>
        <w:tblCellMar>
          <w:left w:w="70" w:type="dxa"/>
          <w:right w:w="70" w:type="dxa"/>
        </w:tblCellMar>
        <w:tblLook w:val="04A0" w:firstRow="1" w:lastRow="0" w:firstColumn="1" w:lastColumn="0" w:noHBand="0" w:noVBand="1"/>
      </w:tblPr>
      <w:tblGrid>
        <w:gridCol w:w="2661"/>
        <w:gridCol w:w="3649"/>
        <w:gridCol w:w="4041"/>
      </w:tblGrid>
      <w:tr w:rsidR="00076158" w14:paraId="68E61381"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699F51"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3611EE0C"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771 - Straty nadzwyczajne</w:t>
            </w:r>
          </w:p>
        </w:tc>
      </w:tr>
      <w:tr w:rsidR="00076158" w14:paraId="4C284913" w14:textId="77777777" w:rsidTr="00376AC4">
        <w:trPr>
          <w:trHeight w:val="2075"/>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5D873133"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26775C9A"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771 służy do ewidencji ujemnych skutków finansowych "zdarzeń trudnych do przewidzenia, poza działalnością operacyjna jednostki i niezwiązanych z ogólnym ryzykiem jej prowadzenia", o których mowa w art. 3 ust. 1 pkt 33 </w:t>
            </w:r>
            <w:proofErr w:type="spellStart"/>
            <w:r>
              <w:rPr>
                <w:rFonts w:ascii="Czcionka tekstu podstawowego" w:eastAsia="Times New Roman" w:hAnsi="Czcionka tekstu podstawowego" w:cs="Times New Roman"/>
                <w:color w:val="000000"/>
                <w:sz w:val="16"/>
                <w:szCs w:val="16"/>
                <w:lang w:eastAsia="pl-PL"/>
              </w:rPr>
              <w:t>UoR</w:t>
            </w:r>
            <w:proofErr w:type="spellEnd"/>
            <w:r>
              <w:rPr>
                <w:rFonts w:ascii="Czcionka tekstu podstawowego" w:eastAsia="Times New Roman" w:hAnsi="Czcionka tekstu podstawowego" w:cs="Times New Roman"/>
                <w:color w:val="000000"/>
                <w:sz w:val="16"/>
                <w:szCs w:val="16"/>
                <w:lang w:eastAsia="pl-PL"/>
              </w:rPr>
              <w:t>, których nie można zakwalifikować do podstawowej działalności ani do pozostałych kosztów operacyjnych.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W szczególności na koncie 771 ujmowane są wartości szkód spowodowanych zdarzeniami losowymi nieobjęte ubezpieczeniem lub różnicę między wartością szkód a przyznanym odszkodowaniem, koszty usuwania szkód w części nieobjętej ubezpieczeniem.</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771 Straty nadzwyczajne ujmuje się najczęściej:</w:t>
            </w:r>
          </w:p>
        </w:tc>
      </w:tr>
      <w:tr w:rsidR="00076158" w14:paraId="38E9DF83"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0884288" w14:textId="77777777" w:rsidR="00076158" w:rsidRDefault="00076158" w:rsidP="00376AC4"/>
        </w:tc>
        <w:tc>
          <w:tcPr>
            <w:tcW w:w="3652" w:type="dxa"/>
            <w:tcBorders>
              <w:bottom w:val="single" w:sz="4" w:space="0" w:color="00000A"/>
              <w:right w:val="single" w:sz="4" w:space="0" w:color="00000A"/>
            </w:tcBorders>
            <w:shd w:val="clear" w:color="auto" w:fill="FFFFFF"/>
            <w:vAlign w:val="bottom"/>
          </w:tcPr>
          <w:p w14:paraId="466D3313"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664D274F"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076158" w14:paraId="342766BC" w14:textId="77777777" w:rsidTr="00376AC4">
        <w:trPr>
          <w:trHeight w:val="124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F3067F2" w14:textId="77777777" w:rsidR="00076158" w:rsidRDefault="00076158" w:rsidP="00376AC4"/>
        </w:tc>
        <w:tc>
          <w:tcPr>
            <w:tcW w:w="3652" w:type="dxa"/>
            <w:tcBorders>
              <w:bottom w:val="single" w:sz="4" w:space="0" w:color="00000A"/>
              <w:right w:val="single" w:sz="4" w:space="0" w:color="00000A"/>
            </w:tcBorders>
            <w:shd w:val="clear" w:color="auto" w:fill="FFFFFF"/>
          </w:tcPr>
          <w:p w14:paraId="7F10BA6D"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Koszty usuwania szkód zdarzeń losowych nieobjętych odszkodowaniem.</w:t>
            </w:r>
            <w:r>
              <w:rPr>
                <w:rFonts w:ascii="Czcionka tekstu podstawowego" w:eastAsia="Times New Roman" w:hAnsi="Czcionka tekstu podstawowego" w:cs="Times New Roman"/>
                <w:color w:val="000000"/>
                <w:sz w:val="16"/>
                <w:szCs w:val="16"/>
                <w:lang w:eastAsia="pl-PL"/>
              </w:rPr>
              <w:br/>
              <w:t>2. Wartość składników majątku netto utraconych z powodu zdarzeń losowych niepokrytych odszkodowaniem.</w:t>
            </w:r>
          </w:p>
        </w:tc>
        <w:tc>
          <w:tcPr>
            <w:tcW w:w="4045" w:type="dxa"/>
            <w:tcBorders>
              <w:bottom w:val="single" w:sz="4" w:space="0" w:color="00000A"/>
              <w:right w:val="single" w:sz="4" w:space="0" w:color="00000A"/>
            </w:tcBorders>
            <w:shd w:val="clear" w:color="auto" w:fill="FFFFFF"/>
          </w:tcPr>
          <w:p w14:paraId="3FCCF031"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Przeniesienie strat nadzwyczajnych na wynik finansowy.</w:t>
            </w:r>
          </w:p>
        </w:tc>
      </w:tr>
      <w:tr w:rsidR="00076158" w14:paraId="29AB9198" w14:textId="77777777" w:rsidTr="00376AC4">
        <w:trPr>
          <w:trHeight w:val="692"/>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669D1974"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33E66B35"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771 Straty nadzwyczajne nie prowadzi się rozwinięcia analitycznego. </w:t>
            </w:r>
          </w:p>
        </w:tc>
      </w:tr>
      <w:tr w:rsidR="00076158" w14:paraId="5EB7DBC3" w14:textId="77777777" w:rsidTr="00376AC4">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35FD36AE"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4E278F78" w14:textId="77777777" w:rsidR="00076158" w:rsidRDefault="00076158"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w:t>
            </w:r>
          </w:p>
        </w:tc>
      </w:tr>
    </w:tbl>
    <w:p w14:paraId="6E3DCDAA" w14:textId="77777777" w:rsidR="00076158" w:rsidRDefault="00076158" w:rsidP="00B20861">
      <w:pPr>
        <w:spacing w:after="0"/>
      </w:pPr>
    </w:p>
    <w:p w14:paraId="18C4FFF7" w14:textId="4E76BAA1" w:rsidR="00B20861" w:rsidRDefault="00B20861" w:rsidP="00B20861">
      <w:pPr>
        <w:spacing w:after="0"/>
      </w:pPr>
    </w:p>
    <w:p w14:paraId="3BE296D1" w14:textId="7EC0B214" w:rsidR="00076158" w:rsidRDefault="00076158" w:rsidP="00B20861">
      <w:pPr>
        <w:spacing w:after="0"/>
      </w:pPr>
    </w:p>
    <w:p w14:paraId="417CA785" w14:textId="663375B3" w:rsidR="00076158" w:rsidRDefault="00076158" w:rsidP="00B20861">
      <w:pPr>
        <w:spacing w:after="0"/>
      </w:pPr>
    </w:p>
    <w:p w14:paraId="5F3752CE" w14:textId="68708F8F" w:rsidR="00076158" w:rsidRDefault="00076158" w:rsidP="00B20861">
      <w:pPr>
        <w:spacing w:after="0"/>
      </w:pPr>
    </w:p>
    <w:p w14:paraId="41406247" w14:textId="5E0704E6" w:rsidR="00076158" w:rsidRDefault="00076158" w:rsidP="00B20861">
      <w:pPr>
        <w:spacing w:after="0"/>
      </w:pPr>
    </w:p>
    <w:p w14:paraId="1CA0221A" w14:textId="77777777" w:rsidR="008A1275" w:rsidRDefault="008A1275" w:rsidP="00B20861">
      <w:pPr>
        <w:spacing w:after="0"/>
      </w:pPr>
    </w:p>
    <w:p w14:paraId="7BA40AFA" w14:textId="77777777" w:rsidR="008A1275" w:rsidRDefault="008A1275" w:rsidP="00B20861">
      <w:pPr>
        <w:spacing w:after="0"/>
      </w:pPr>
    </w:p>
    <w:p w14:paraId="1BEAD301" w14:textId="77777777" w:rsidR="008A1275" w:rsidRDefault="008A1275" w:rsidP="00B20861">
      <w:pPr>
        <w:spacing w:after="0"/>
      </w:pPr>
    </w:p>
    <w:p w14:paraId="1119FCE8" w14:textId="77777777" w:rsidR="008A1275" w:rsidRDefault="008A1275" w:rsidP="00B20861">
      <w:pPr>
        <w:spacing w:after="0"/>
      </w:pPr>
    </w:p>
    <w:p w14:paraId="4E53D3DB" w14:textId="00F34C68" w:rsidR="00076158" w:rsidRDefault="00076158" w:rsidP="00B20861">
      <w:pPr>
        <w:spacing w:after="0"/>
      </w:pPr>
    </w:p>
    <w:p w14:paraId="10C6EF13" w14:textId="3ACE75B5" w:rsidR="00076158" w:rsidRDefault="00076158" w:rsidP="00B20861">
      <w:pPr>
        <w:spacing w:after="0"/>
      </w:pPr>
    </w:p>
    <w:p w14:paraId="1C777838" w14:textId="2E4BC088" w:rsidR="00076158" w:rsidRDefault="00076158" w:rsidP="00B20861">
      <w:pPr>
        <w:spacing w:after="0"/>
      </w:pPr>
    </w:p>
    <w:p w14:paraId="2B25E01F" w14:textId="6713E05F" w:rsidR="00076158" w:rsidRDefault="00076158" w:rsidP="00B20861">
      <w:pPr>
        <w:spacing w:after="0"/>
      </w:pPr>
    </w:p>
    <w:tbl>
      <w:tblPr>
        <w:tblW w:w="4955" w:type="pct"/>
        <w:tblCellMar>
          <w:left w:w="70" w:type="dxa"/>
          <w:right w:w="70" w:type="dxa"/>
        </w:tblCellMar>
        <w:tblLook w:val="04A0" w:firstRow="1" w:lastRow="0" w:firstColumn="1" w:lastColumn="0" w:noHBand="0" w:noVBand="1"/>
      </w:tblPr>
      <w:tblGrid>
        <w:gridCol w:w="2665"/>
        <w:gridCol w:w="3652"/>
        <w:gridCol w:w="4045"/>
      </w:tblGrid>
      <w:tr w:rsidR="00076158" w14:paraId="030C9B18" w14:textId="77777777" w:rsidTr="00376AC4">
        <w:trPr>
          <w:trHeight w:val="285"/>
        </w:trPr>
        <w:tc>
          <w:tcPr>
            <w:tcW w:w="266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875E987"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4E8C9A69" w14:textId="3C1586E1"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sidRPr="005F23B3">
              <w:rPr>
                <w:rFonts w:ascii="Czcionka tekstu podstawowego" w:eastAsia="Times New Roman" w:hAnsi="Czcionka tekstu podstawowego" w:cs="Times New Roman"/>
                <w:color w:val="000000"/>
                <w:sz w:val="16"/>
                <w:szCs w:val="16"/>
                <w:lang w:eastAsia="pl-PL"/>
              </w:rPr>
              <w:t>780 – Przychody z zysków kapitałowych</w:t>
            </w:r>
          </w:p>
        </w:tc>
      </w:tr>
      <w:tr w:rsidR="00076158" w14:paraId="096D9EC1" w14:textId="77777777" w:rsidTr="00376AC4">
        <w:trPr>
          <w:trHeight w:val="2073"/>
        </w:trPr>
        <w:tc>
          <w:tcPr>
            <w:tcW w:w="2665"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15A69F3E"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3C90E44D" w14:textId="099C8474" w:rsidR="009165A7" w:rsidRDefault="00076158" w:rsidP="009165A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7</w:t>
            </w:r>
            <w:r w:rsidR="009165A7">
              <w:rPr>
                <w:rFonts w:ascii="Czcionka tekstu podstawowego" w:eastAsia="Times New Roman" w:hAnsi="Czcionka tekstu podstawowego" w:cs="Times New Roman"/>
                <w:color w:val="000000"/>
                <w:sz w:val="16"/>
                <w:szCs w:val="16"/>
                <w:lang w:eastAsia="pl-PL"/>
              </w:rPr>
              <w:t>80</w:t>
            </w:r>
            <w:r>
              <w:rPr>
                <w:rFonts w:ascii="Czcionka tekstu podstawowego" w:eastAsia="Times New Roman" w:hAnsi="Czcionka tekstu podstawowego" w:cs="Times New Roman"/>
                <w:color w:val="000000"/>
                <w:sz w:val="16"/>
                <w:szCs w:val="16"/>
                <w:lang w:eastAsia="pl-PL"/>
              </w:rPr>
              <w:t xml:space="preserve"> służy do ujmowania </w:t>
            </w:r>
            <w:r w:rsidR="009165A7">
              <w:rPr>
                <w:rFonts w:ascii="Czcionka tekstu podstawowego" w:eastAsia="Times New Roman" w:hAnsi="Czcionka tekstu podstawowego" w:cs="Times New Roman"/>
                <w:color w:val="000000"/>
                <w:sz w:val="16"/>
                <w:szCs w:val="16"/>
                <w:lang w:eastAsia="pl-PL"/>
              </w:rPr>
              <w:t xml:space="preserve">przychodów z zysków kapitałowych, </w:t>
            </w:r>
            <w:r w:rsidR="009165A7" w:rsidRPr="009165A7">
              <w:rPr>
                <w:rFonts w:ascii="Czcionka tekstu podstawowego" w:eastAsia="Times New Roman" w:hAnsi="Czcionka tekstu podstawowego" w:cs="Times New Roman"/>
                <w:color w:val="000000"/>
                <w:sz w:val="16"/>
                <w:szCs w:val="16"/>
                <w:lang w:eastAsia="pl-PL"/>
              </w:rPr>
              <w:t>o których mowa m.in. w art. 7b ustawy z dnia 15 lutego 1992 r. o podatku dochodowym od osób prawnych</w:t>
            </w:r>
            <w:r w:rsidR="009165A7">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W szczególności na koncie 7</w:t>
            </w:r>
            <w:r w:rsidR="009165A7">
              <w:rPr>
                <w:rFonts w:ascii="Czcionka tekstu podstawowego" w:eastAsia="Times New Roman" w:hAnsi="Czcionka tekstu podstawowego" w:cs="Times New Roman"/>
                <w:color w:val="000000"/>
                <w:sz w:val="16"/>
                <w:szCs w:val="16"/>
                <w:lang w:eastAsia="pl-PL"/>
              </w:rPr>
              <w:t>80</w:t>
            </w:r>
            <w:r>
              <w:rPr>
                <w:rFonts w:ascii="Czcionka tekstu podstawowego" w:eastAsia="Times New Roman" w:hAnsi="Czcionka tekstu podstawowego" w:cs="Times New Roman"/>
                <w:color w:val="000000"/>
                <w:sz w:val="16"/>
                <w:szCs w:val="16"/>
                <w:lang w:eastAsia="pl-PL"/>
              </w:rPr>
              <w:t xml:space="preserve"> ujmowane są przychody związane</w:t>
            </w:r>
            <w:r w:rsidR="009165A7">
              <w:rPr>
                <w:rFonts w:ascii="Czcionka tekstu podstawowego" w:eastAsia="Times New Roman" w:hAnsi="Czcionka tekstu podstawowego" w:cs="Times New Roman"/>
                <w:color w:val="000000"/>
                <w:sz w:val="16"/>
                <w:szCs w:val="16"/>
                <w:lang w:eastAsia="pl-PL"/>
              </w:rPr>
              <w:t xml:space="preserve">: </w:t>
            </w:r>
          </w:p>
          <w:p w14:paraId="54920951" w14:textId="0AC952EC" w:rsidR="009165A7" w:rsidRDefault="009165A7" w:rsidP="009165A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udziałem w zyskach osób prawnych, w tym dywidendy i przychody z umorzenia udziału lub zmniejszenia ich wartości,</w:t>
            </w:r>
          </w:p>
          <w:p w14:paraId="6B9992D7" w14:textId="5ECDA767" w:rsidR="009165A7" w:rsidRDefault="009165A7" w:rsidP="009165A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z papierami wartościowymi i pochodnymi instrumentami finansowymi lub</w:t>
            </w:r>
          </w:p>
          <w:p w14:paraId="2AA4A57E" w14:textId="685C52B1" w:rsidR="00076158" w:rsidRDefault="009165A7" w:rsidP="009165A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ze zbyciem praw majątkowych lub papierów wartościowych.</w:t>
            </w:r>
            <w:r w:rsidR="00076158">
              <w:rPr>
                <w:rFonts w:ascii="Czcionka tekstu podstawowego" w:eastAsia="Times New Roman" w:hAnsi="Czcionka tekstu podstawowego" w:cs="Times New Roman"/>
                <w:color w:val="000000"/>
                <w:sz w:val="16"/>
                <w:szCs w:val="16"/>
                <w:lang w:eastAsia="pl-PL"/>
              </w:rPr>
              <w:br/>
            </w:r>
            <w:r w:rsidR="00076158">
              <w:rPr>
                <w:rFonts w:ascii="Czcionka tekstu podstawowego" w:eastAsia="Times New Roman" w:hAnsi="Czcionka tekstu podstawowego" w:cs="Times New Roman"/>
                <w:color w:val="000000"/>
                <w:sz w:val="16"/>
                <w:szCs w:val="16"/>
                <w:lang w:eastAsia="pl-PL"/>
              </w:rPr>
              <w:br/>
              <w:t>Na koncie 7</w:t>
            </w:r>
            <w:r>
              <w:rPr>
                <w:rFonts w:ascii="Czcionka tekstu podstawowego" w:eastAsia="Times New Roman" w:hAnsi="Czcionka tekstu podstawowego" w:cs="Times New Roman"/>
                <w:color w:val="000000"/>
                <w:sz w:val="16"/>
                <w:szCs w:val="16"/>
                <w:lang w:eastAsia="pl-PL"/>
              </w:rPr>
              <w:t>8</w:t>
            </w:r>
            <w:r w:rsidR="00076158">
              <w:rPr>
                <w:rFonts w:ascii="Czcionka tekstu podstawowego" w:eastAsia="Times New Roman" w:hAnsi="Czcionka tekstu podstawowego" w:cs="Times New Roman"/>
                <w:color w:val="000000"/>
                <w:sz w:val="16"/>
                <w:szCs w:val="16"/>
                <w:lang w:eastAsia="pl-PL"/>
              </w:rPr>
              <w:t xml:space="preserve">0 </w:t>
            </w:r>
            <w:r>
              <w:rPr>
                <w:rFonts w:ascii="Czcionka tekstu podstawowego" w:eastAsia="Times New Roman" w:hAnsi="Czcionka tekstu podstawowego" w:cs="Times New Roman"/>
                <w:color w:val="000000"/>
                <w:sz w:val="16"/>
                <w:szCs w:val="16"/>
                <w:lang w:eastAsia="pl-PL"/>
              </w:rPr>
              <w:t>Przychody z zysków kapitałowych</w:t>
            </w:r>
            <w:r w:rsidR="00076158">
              <w:rPr>
                <w:rFonts w:ascii="Czcionka tekstu podstawowego" w:eastAsia="Times New Roman" w:hAnsi="Czcionka tekstu podstawowego" w:cs="Times New Roman"/>
                <w:color w:val="000000"/>
                <w:sz w:val="16"/>
                <w:szCs w:val="16"/>
                <w:lang w:eastAsia="pl-PL"/>
              </w:rPr>
              <w:t xml:space="preserve"> ujmuje się najczęściej:</w:t>
            </w:r>
          </w:p>
        </w:tc>
      </w:tr>
      <w:tr w:rsidR="00076158" w14:paraId="4335C29C" w14:textId="77777777" w:rsidTr="00376AC4">
        <w:trPr>
          <w:trHeight w:val="285"/>
        </w:trPr>
        <w:tc>
          <w:tcPr>
            <w:tcW w:w="2665"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D700CA2" w14:textId="77777777" w:rsidR="00076158" w:rsidRDefault="00076158" w:rsidP="00376AC4"/>
        </w:tc>
        <w:tc>
          <w:tcPr>
            <w:tcW w:w="3652" w:type="dxa"/>
            <w:tcBorders>
              <w:bottom w:val="single" w:sz="4" w:space="0" w:color="00000A"/>
              <w:right w:val="single" w:sz="4" w:space="0" w:color="00000A"/>
            </w:tcBorders>
            <w:shd w:val="clear" w:color="auto" w:fill="FFFFFF"/>
            <w:vAlign w:val="bottom"/>
          </w:tcPr>
          <w:p w14:paraId="5EA1775E"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736D4D27"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076158" w14:paraId="56B46678" w14:textId="77777777" w:rsidTr="005F23B3">
        <w:trPr>
          <w:trHeight w:val="639"/>
        </w:trPr>
        <w:tc>
          <w:tcPr>
            <w:tcW w:w="2665"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0077B4D1" w14:textId="77777777" w:rsidR="00076158" w:rsidRDefault="00076158" w:rsidP="00376AC4"/>
        </w:tc>
        <w:tc>
          <w:tcPr>
            <w:tcW w:w="3652" w:type="dxa"/>
            <w:tcBorders>
              <w:bottom w:val="single" w:sz="4" w:space="0" w:color="00000A"/>
              <w:right w:val="single" w:sz="4" w:space="0" w:color="00000A"/>
            </w:tcBorders>
            <w:shd w:val="clear" w:color="auto" w:fill="FFFFFF"/>
          </w:tcPr>
          <w:p w14:paraId="0E46D245" w14:textId="0DBA867A" w:rsidR="00E6521D" w:rsidRDefault="00E6521D"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Zmniejszenie (korekty) uprzednio zarachowanych przychodów z zysków kapitałowych.</w:t>
            </w:r>
          </w:p>
          <w:p w14:paraId="0703F248" w14:textId="77777777" w:rsidR="00E6521D" w:rsidRDefault="00E6521D"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 Przeksięgowanie salda konta na dzień bilansowy.</w:t>
            </w:r>
          </w:p>
          <w:p w14:paraId="0B6056BF" w14:textId="47C5B6D5" w:rsidR="00E6521D" w:rsidRDefault="00E6521D" w:rsidP="00376AC4">
            <w:pPr>
              <w:spacing w:after="0" w:line="240" w:lineRule="auto"/>
              <w:rPr>
                <w:rFonts w:ascii="Czcionka tekstu podstawowego" w:eastAsia="Times New Roman" w:hAnsi="Czcionka tekstu podstawowego" w:cs="Times New Roman"/>
                <w:color w:val="000000"/>
                <w:sz w:val="16"/>
                <w:szCs w:val="16"/>
                <w:lang w:eastAsia="pl-PL"/>
              </w:rPr>
            </w:pPr>
          </w:p>
        </w:tc>
        <w:tc>
          <w:tcPr>
            <w:tcW w:w="4045" w:type="dxa"/>
            <w:tcBorders>
              <w:bottom w:val="single" w:sz="4" w:space="0" w:color="00000A"/>
              <w:right w:val="single" w:sz="4" w:space="0" w:color="00000A"/>
            </w:tcBorders>
            <w:shd w:val="clear" w:color="auto" w:fill="FFFFFF"/>
          </w:tcPr>
          <w:p w14:paraId="1C9D687C" w14:textId="77777777" w:rsidR="00E6521D" w:rsidRDefault="00E6521D" w:rsidP="00E6521D">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Sprzedaż aktywów finansowych.</w:t>
            </w:r>
          </w:p>
          <w:p w14:paraId="09ECA64C" w14:textId="7A08E434"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p>
        </w:tc>
      </w:tr>
      <w:tr w:rsidR="00076158" w14:paraId="6DC974EE" w14:textId="77777777" w:rsidTr="00376AC4">
        <w:trPr>
          <w:trHeight w:val="705"/>
        </w:trPr>
        <w:tc>
          <w:tcPr>
            <w:tcW w:w="2665" w:type="dxa"/>
            <w:tcBorders>
              <w:left w:val="single" w:sz="4" w:space="0" w:color="00000A"/>
              <w:bottom w:val="single" w:sz="4" w:space="0" w:color="00000A"/>
              <w:right w:val="single" w:sz="4" w:space="0" w:color="00000A"/>
            </w:tcBorders>
            <w:shd w:val="clear" w:color="auto" w:fill="FFFFFF"/>
            <w:tcMar>
              <w:left w:w="65" w:type="dxa"/>
            </w:tcMar>
            <w:vAlign w:val="center"/>
          </w:tcPr>
          <w:p w14:paraId="61CBFC45"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6999D029" w14:textId="0DA4D39E"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7</w:t>
            </w:r>
            <w:r w:rsidR="009165A7">
              <w:rPr>
                <w:rFonts w:ascii="Czcionka tekstu podstawowego" w:eastAsia="Times New Roman" w:hAnsi="Czcionka tekstu podstawowego" w:cs="Times New Roman"/>
                <w:color w:val="000000"/>
                <w:sz w:val="16"/>
                <w:szCs w:val="16"/>
                <w:lang w:eastAsia="pl-PL"/>
              </w:rPr>
              <w:t>80</w:t>
            </w:r>
            <w:r>
              <w:rPr>
                <w:rFonts w:ascii="Czcionka tekstu podstawowego" w:eastAsia="Times New Roman" w:hAnsi="Czcionka tekstu podstawowego" w:cs="Times New Roman"/>
                <w:color w:val="000000"/>
                <w:sz w:val="16"/>
                <w:szCs w:val="16"/>
                <w:lang w:eastAsia="pl-PL"/>
              </w:rPr>
              <w:t xml:space="preserve"> </w:t>
            </w:r>
            <w:r w:rsidR="009165A7">
              <w:rPr>
                <w:rFonts w:ascii="Czcionka tekstu podstawowego" w:eastAsia="Times New Roman" w:hAnsi="Czcionka tekstu podstawowego" w:cs="Times New Roman"/>
                <w:color w:val="000000"/>
                <w:sz w:val="16"/>
                <w:szCs w:val="16"/>
                <w:lang w:eastAsia="pl-PL"/>
              </w:rPr>
              <w:t>Przychody z zysków kapitałowych</w:t>
            </w:r>
            <w:r>
              <w:rPr>
                <w:rFonts w:ascii="Czcionka tekstu podstawowego" w:eastAsia="Times New Roman" w:hAnsi="Czcionka tekstu podstawowego" w:cs="Times New Roman"/>
                <w:color w:val="000000"/>
                <w:sz w:val="16"/>
                <w:szCs w:val="16"/>
                <w:lang w:eastAsia="pl-PL"/>
              </w:rPr>
              <w:t xml:space="preserve"> prowadzi się rozwinięcie analityczne według poniższego schematu:</w:t>
            </w:r>
          </w:p>
          <w:p w14:paraId="51919D21" w14:textId="7A0DF463"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w:t>
            </w:r>
            <w:r w:rsidR="009165A7">
              <w:rPr>
                <w:rFonts w:ascii="Czcionka tekstu podstawowego" w:eastAsia="Times New Roman" w:hAnsi="Czcionka tekstu podstawowego" w:cs="Times New Roman"/>
                <w:color w:val="000000"/>
                <w:sz w:val="16"/>
                <w:szCs w:val="16"/>
                <w:lang w:eastAsia="pl-PL"/>
              </w:rPr>
              <w:t>80</w:t>
            </w:r>
            <w:r>
              <w:rPr>
                <w:rFonts w:ascii="Czcionka tekstu podstawowego" w:eastAsia="Times New Roman" w:hAnsi="Czcionka tekstu podstawowego" w:cs="Times New Roman"/>
                <w:color w:val="000000"/>
                <w:sz w:val="16"/>
                <w:szCs w:val="16"/>
                <w:lang w:eastAsia="pl-PL"/>
              </w:rPr>
              <w:t xml:space="preserve"> -</w:t>
            </w:r>
            <w:r w:rsidR="005C1F32">
              <w:rPr>
                <w:rFonts w:ascii="Czcionka tekstu podstawowego" w:eastAsia="Times New Roman" w:hAnsi="Czcionka tekstu podstawowego" w:cs="Times New Roman"/>
                <w:color w:val="000000"/>
                <w:sz w:val="16"/>
                <w:szCs w:val="16"/>
                <w:lang w:eastAsia="pl-PL"/>
              </w:rPr>
              <w:t xml:space="preserve"> 0000</w:t>
            </w:r>
            <w:r>
              <w:rPr>
                <w:rFonts w:ascii="Czcionka tekstu podstawowego" w:eastAsia="Times New Roman" w:hAnsi="Czcionka tekstu podstawowego" w:cs="Times New Roman"/>
                <w:color w:val="000000"/>
                <w:sz w:val="16"/>
                <w:szCs w:val="16"/>
                <w:lang w:eastAsia="pl-PL"/>
              </w:rPr>
              <w:t xml:space="preserve">1 </w:t>
            </w:r>
            <w:r w:rsidR="009165A7">
              <w:rPr>
                <w:rFonts w:ascii="Czcionka tekstu podstawowego" w:eastAsia="Times New Roman" w:hAnsi="Czcionka tekstu podstawowego" w:cs="Times New Roman"/>
                <w:color w:val="000000"/>
                <w:sz w:val="16"/>
                <w:szCs w:val="16"/>
                <w:lang w:eastAsia="pl-PL"/>
              </w:rPr>
              <w:t>Przychody z zysków kapitałowych</w:t>
            </w:r>
            <w:r>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7</w:t>
            </w:r>
            <w:r w:rsidR="009165A7">
              <w:rPr>
                <w:rFonts w:ascii="Czcionka tekstu podstawowego" w:eastAsia="Times New Roman" w:hAnsi="Czcionka tekstu podstawowego" w:cs="Times New Roman"/>
                <w:color w:val="000000"/>
                <w:sz w:val="16"/>
                <w:szCs w:val="16"/>
                <w:lang w:eastAsia="pl-PL"/>
              </w:rPr>
              <w:t>80</w:t>
            </w:r>
            <w:r>
              <w:rPr>
                <w:rFonts w:ascii="Czcionka tekstu podstawowego" w:eastAsia="Times New Roman" w:hAnsi="Czcionka tekstu podstawowego" w:cs="Times New Roman"/>
                <w:color w:val="000000"/>
                <w:sz w:val="16"/>
                <w:szCs w:val="16"/>
                <w:lang w:eastAsia="pl-PL"/>
              </w:rPr>
              <w:t xml:space="preserve"> - </w:t>
            </w:r>
            <w:r w:rsidR="005C1F32">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 xml:space="preserve">2 </w:t>
            </w:r>
            <w:r w:rsidR="009165A7">
              <w:rPr>
                <w:rFonts w:ascii="Czcionka tekstu podstawowego" w:eastAsia="Times New Roman" w:hAnsi="Czcionka tekstu podstawowego" w:cs="Times New Roman"/>
                <w:color w:val="000000"/>
                <w:sz w:val="16"/>
                <w:szCs w:val="16"/>
                <w:lang w:eastAsia="pl-PL"/>
              </w:rPr>
              <w:t>Przychody z zysków kapitałowych</w:t>
            </w:r>
            <w:r>
              <w:rPr>
                <w:rFonts w:ascii="Czcionka tekstu podstawowego" w:eastAsia="Times New Roman" w:hAnsi="Czcionka tekstu podstawowego" w:cs="Times New Roman"/>
                <w:color w:val="000000"/>
                <w:sz w:val="16"/>
                <w:szCs w:val="16"/>
                <w:lang w:eastAsia="pl-PL"/>
              </w:rPr>
              <w:t xml:space="preserve"> – NPP.</w:t>
            </w:r>
          </w:p>
          <w:p w14:paraId="4CD3A0B7" w14:textId="2AC7E464" w:rsidR="009165A7" w:rsidRDefault="009165A7" w:rsidP="00376AC4">
            <w:pPr>
              <w:spacing w:after="0" w:line="240" w:lineRule="auto"/>
              <w:rPr>
                <w:rFonts w:ascii="Czcionka tekstu podstawowego" w:eastAsia="Times New Roman" w:hAnsi="Czcionka tekstu podstawowego" w:cs="Times New Roman"/>
                <w:color w:val="000000"/>
                <w:sz w:val="16"/>
                <w:szCs w:val="16"/>
                <w:lang w:eastAsia="pl-PL"/>
              </w:rPr>
            </w:pPr>
          </w:p>
        </w:tc>
      </w:tr>
      <w:tr w:rsidR="00076158" w14:paraId="03C6429E" w14:textId="77777777" w:rsidTr="00376AC4">
        <w:trPr>
          <w:trHeight w:val="285"/>
        </w:trPr>
        <w:tc>
          <w:tcPr>
            <w:tcW w:w="2665" w:type="dxa"/>
            <w:tcBorders>
              <w:left w:val="single" w:sz="4" w:space="0" w:color="00000A"/>
              <w:bottom w:val="single" w:sz="4" w:space="0" w:color="00000A"/>
              <w:right w:val="single" w:sz="4" w:space="0" w:color="00000A"/>
            </w:tcBorders>
            <w:shd w:val="clear" w:color="auto" w:fill="FFFFFF"/>
            <w:tcMar>
              <w:left w:w="65" w:type="dxa"/>
            </w:tcMar>
            <w:vAlign w:val="center"/>
          </w:tcPr>
          <w:p w14:paraId="6497B03E"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2A511603" w14:textId="3DF25EC7" w:rsidR="00076158" w:rsidRDefault="009165A7"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Katalog przychodów kapitałowych określony w art. 7b </w:t>
            </w:r>
            <w:proofErr w:type="spellStart"/>
            <w:r w:rsidR="00262AC2">
              <w:rPr>
                <w:rFonts w:ascii="Czcionka tekstu podstawowego" w:eastAsia="Times New Roman" w:hAnsi="Czcionka tekstu podstawowego" w:cs="Times New Roman"/>
                <w:color w:val="000000"/>
                <w:sz w:val="16"/>
                <w:szCs w:val="16"/>
                <w:lang w:eastAsia="pl-PL"/>
              </w:rPr>
              <w:t>u</w:t>
            </w:r>
            <w:r>
              <w:rPr>
                <w:rFonts w:ascii="Czcionka tekstu podstawowego" w:eastAsia="Times New Roman" w:hAnsi="Czcionka tekstu podstawowego" w:cs="Times New Roman"/>
                <w:color w:val="000000"/>
                <w:sz w:val="16"/>
                <w:szCs w:val="16"/>
                <w:lang w:eastAsia="pl-PL"/>
              </w:rPr>
              <w:t>PD</w:t>
            </w:r>
            <w:r w:rsidR="00262AC2">
              <w:rPr>
                <w:rFonts w:ascii="Czcionka tekstu podstawowego" w:eastAsia="Times New Roman" w:hAnsi="Czcionka tekstu podstawowego" w:cs="Times New Roman"/>
                <w:color w:val="000000"/>
                <w:sz w:val="16"/>
                <w:szCs w:val="16"/>
                <w:lang w:eastAsia="pl-PL"/>
              </w:rPr>
              <w:t>o</w:t>
            </w:r>
            <w:r>
              <w:rPr>
                <w:rFonts w:ascii="Czcionka tekstu podstawowego" w:eastAsia="Times New Roman" w:hAnsi="Czcionka tekstu podstawowego" w:cs="Times New Roman"/>
                <w:color w:val="000000"/>
                <w:sz w:val="16"/>
                <w:szCs w:val="16"/>
                <w:lang w:eastAsia="pl-PL"/>
              </w:rPr>
              <w:t>P</w:t>
            </w:r>
            <w:proofErr w:type="spellEnd"/>
            <w:r>
              <w:rPr>
                <w:rFonts w:ascii="Czcionka tekstu podstawowego" w:eastAsia="Times New Roman" w:hAnsi="Czcionka tekstu podstawowego" w:cs="Times New Roman"/>
                <w:color w:val="000000"/>
                <w:sz w:val="16"/>
                <w:szCs w:val="16"/>
                <w:lang w:eastAsia="pl-PL"/>
              </w:rPr>
              <w:t xml:space="preserve"> ma charakter zamknięty.</w:t>
            </w:r>
          </w:p>
        </w:tc>
      </w:tr>
    </w:tbl>
    <w:p w14:paraId="67F64C7C" w14:textId="77777777" w:rsidR="00076158" w:rsidRDefault="00076158" w:rsidP="00076158">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076158" w14:paraId="425FDB1E"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E12DE0"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4FA9DBBE" w14:textId="05F0EE6D" w:rsidR="00076158" w:rsidRPr="00076158" w:rsidRDefault="00076158" w:rsidP="00376AC4">
            <w:pPr>
              <w:spacing w:after="0" w:line="240" w:lineRule="auto"/>
              <w:jc w:val="center"/>
              <w:rPr>
                <w:rFonts w:ascii="Czcionka tekstu podstawowego" w:eastAsia="Times New Roman" w:hAnsi="Czcionka tekstu podstawowego" w:cs="Times New Roman"/>
                <w:color w:val="000000"/>
                <w:sz w:val="16"/>
                <w:szCs w:val="16"/>
                <w:highlight w:val="yellow"/>
                <w:lang w:eastAsia="pl-PL"/>
              </w:rPr>
            </w:pPr>
            <w:r w:rsidRPr="00E6521D">
              <w:rPr>
                <w:rFonts w:ascii="Czcionka tekstu podstawowego" w:eastAsia="Times New Roman" w:hAnsi="Czcionka tekstu podstawowego" w:cs="Times New Roman"/>
                <w:color w:val="000000"/>
                <w:sz w:val="16"/>
                <w:szCs w:val="16"/>
                <w:lang w:eastAsia="pl-PL"/>
              </w:rPr>
              <w:t>781 – Koszty uzyskania przychodów z zysków kapitałowych</w:t>
            </w:r>
          </w:p>
        </w:tc>
      </w:tr>
      <w:tr w:rsidR="00076158" w14:paraId="01C32B69" w14:textId="77777777" w:rsidTr="00E6521D">
        <w:trPr>
          <w:trHeight w:val="1089"/>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7265F898"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5921D3B2" w14:textId="5B0AE015" w:rsidR="00076158" w:rsidRDefault="00076158" w:rsidP="00E6521D">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7</w:t>
            </w:r>
            <w:r w:rsidR="005F23B3">
              <w:rPr>
                <w:rFonts w:ascii="Czcionka tekstu podstawowego" w:eastAsia="Times New Roman" w:hAnsi="Czcionka tekstu podstawowego" w:cs="Times New Roman"/>
                <w:color w:val="000000"/>
                <w:sz w:val="16"/>
                <w:szCs w:val="16"/>
                <w:lang w:eastAsia="pl-PL"/>
              </w:rPr>
              <w:t>8</w:t>
            </w:r>
            <w:r>
              <w:rPr>
                <w:rFonts w:ascii="Czcionka tekstu podstawowego" w:eastAsia="Times New Roman" w:hAnsi="Czcionka tekstu podstawowego" w:cs="Times New Roman"/>
                <w:color w:val="000000"/>
                <w:sz w:val="16"/>
                <w:szCs w:val="16"/>
                <w:lang w:eastAsia="pl-PL"/>
              </w:rPr>
              <w:t xml:space="preserve">1 służy </w:t>
            </w:r>
            <w:r w:rsidR="005F23B3">
              <w:rPr>
                <w:rFonts w:ascii="Czcionka tekstu podstawowego" w:eastAsia="Times New Roman" w:hAnsi="Czcionka tekstu podstawowego" w:cs="Times New Roman"/>
                <w:color w:val="000000"/>
                <w:sz w:val="16"/>
                <w:szCs w:val="16"/>
                <w:lang w:eastAsia="pl-PL"/>
              </w:rPr>
              <w:t xml:space="preserve">do ujmowania </w:t>
            </w:r>
            <w:r w:rsidR="00CF455E">
              <w:rPr>
                <w:rFonts w:ascii="Czcionka tekstu podstawowego" w:eastAsia="Times New Roman" w:hAnsi="Czcionka tekstu podstawowego" w:cs="Times New Roman"/>
                <w:color w:val="000000"/>
                <w:sz w:val="16"/>
                <w:szCs w:val="16"/>
                <w:lang w:eastAsia="pl-PL"/>
              </w:rPr>
              <w:t xml:space="preserve">kosztów uzyskania </w:t>
            </w:r>
            <w:r w:rsidR="005F23B3">
              <w:rPr>
                <w:rFonts w:ascii="Czcionka tekstu podstawowego" w:eastAsia="Times New Roman" w:hAnsi="Czcionka tekstu podstawowego" w:cs="Times New Roman"/>
                <w:color w:val="000000"/>
                <w:sz w:val="16"/>
                <w:szCs w:val="16"/>
                <w:lang w:eastAsia="pl-PL"/>
              </w:rPr>
              <w:t>przychodów z</w:t>
            </w:r>
            <w:r w:rsidR="00CF455E">
              <w:rPr>
                <w:rFonts w:ascii="Czcionka tekstu podstawowego" w:eastAsia="Times New Roman" w:hAnsi="Czcionka tekstu podstawowego" w:cs="Times New Roman"/>
                <w:color w:val="000000"/>
                <w:sz w:val="16"/>
                <w:szCs w:val="16"/>
                <w:lang w:eastAsia="pl-PL"/>
              </w:rPr>
              <w:t>wiązanych z</w:t>
            </w:r>
            <w:r w:rsidR="005F23B3">
              <w:rPr>
                <w:rFonts w:ascii="Czcionka tekstu podstawowego" w:eastAsia="Times New Roman" w:hAnsi="Czcionka tekstu podstawowego" w:cs="Times New Roman"/>
                <w:color w:val="000000"/>
                <w:sz w:val="16"/>
                <w:szCs w:val="16"/>
                <w:lang w:eastAsia="pl-PL"/>
              </w:rPr>
              <w:t xml:space="preserve"> </w:t>
            </w:r>
            <w:r w:rsidR="00CF455E">
              <w:rPr>
                <w:rFonts w:ascii="Czcionka tekstu podstawowego" w:eastAsia="Times New Roman" w:hAnsi="Czcionka tekstu podstawowego" w:cs="Times New Roman"/>
                <w:color w:val="000000"/>
                <w:sz w:val="16"/>
                <w:szCs w:val="16"/>
                <w:lang w:eastAsia="pl-PL"/>
              </w:rPr>
              <w:t xml:space="preserve">przychodami z </w:t>
            </w:r>
            <w:r w:rsidR="005F23B3">
              <w:rPr>
                <w:rFonts w:ascii="Czcionka tekstu podstawowego" w:eastAsia="Times New Roman" w:hAnsi="Czcionka tekstu podstawowego" w:cs="Times New Roman"/>
                <w:color w:val="000000"/>
                <w:sz w:val="16"/>
                <w:szCs w:val="16"/>
                <w:lang w:eastAsia="pl-PL"/>
              </w:rPr>
              <w:t>zysk</w:t>
            </w:r>
            <w:r w:rsidR="00CF455E">
              <w:rPr>
                <w:rFonts w:ascii="Czcionka tekstu podstawowego" w:eastAsia="Times New Roman" w:hAnsi="Czcionka tekstu podstawowego" w:cs="Times New Roman"/>
                <w:color w:val="000000"/>
                <w:sz w:val="16"/>
                <w:szCs w:val="16"/>
                <w:lang w:eastAsia="pl-PL"/>
              </w:rPr>
              <w:t>ów</w:t>
            </w:r>
            <w:r w:rsidR="005F23B3">
              <w:rPr>
                <w:rFonts w:ascii="Czcionka tekstu podstawowego" w:eastAsia="Times New Roman" w:hAnsi="Czcionka tekstu podstawowego" w:cs="Times New Roman"/>
                <w:color w:val="000000"/>
                <w:sz w:val="16"/>
                <w:szCs w:val="16"/>
                <w:lang w:eastAsia="pl-PL"/>
              </w:rPr>
              <w:t xml:space="preserve"> kapitałowy</w:t>
            </w:r>
            <w:r w:rsidR="00CF455E">
              <w:rPr>
                <w:rFonts w:ascii="Czcionka tekstu podstawowego" w:eastAsia="Times New Roman" w:hAnsi="Czcionka tekstu podstawowego" w:cs="Times New Roman"/>
                <w:color w:val="000000"/>
                <w:sz w:val="16"/>
                <w:szCs w:val="16"/>
                <w:lang w:eastAsia="pl-PL"/>
              </w:rPr>
              <w:t>ch</w:t>
            </w:r>
            <w:r w:rsidR="005F23B3">
              <w:rPr>
                <w:rFonts w:ascii="Czcionka tekstu podstawowego" w:eastAsia="Times New Roman" w:hAnsi="Czcionka tekstu podstawowego" w:cs="Times New Roman"/>
                <w:color w:val="000000"/>
                <w:sz w:val="16"/>
                <w:szCs w:val="16"/>
                <w:lang w:eastAsia="pl-PL"/>
              </w:rPr>
              <w:t xml:space="preserve">, </w:t>
            </w:r>
            <w:r w:rsidR="005F23B3" w:rsidRPr="009165A7">
              <w:rPr>
                <w:rFonts w:ascii="Czcionka tekstu podstawowego" w:eastAsia="Times New Roman" w:hAnsi="Czcionka tekstu podstawowego" w:cs="Times New Roman"/>
                <w:color w:val="000000"/>
                <w:sz w:val="16"/>
                <w:szCs w:val="16"/>
                <w:lang w:eastAsia="pl-PL"/>
              </w:rPr>
              <w:t>o których mowa m.in. w art. 7b ustawy z dnia 15 lutego 1992 r. o podatku dochodowym od osób prawnych</w:t>
            </w:r>
            <w:r w:rsidR="005F23B3">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7</w:t>
            </w:r>
            <w:r w:rsidR="005F23B3">
              <w:rPr>
                <w:rFonts w:ascii="Czcionka tekstu podstawowego" w:eastAsia="Times New Roman" w:hAnsi="Czcionka tekstu podstawowego" w:cs="Times New Roman"/>
                <w:color w:val="000000"/>
                <w:sz w:val="16"/>
                <w:szCs w:val="16"/>
                <w:lang w:eastAsia="pl-PL"/>
              </w:rPr>
              <w:t>8</w:t>
            </w:r>
            <w:r>
              <w:rPr>
                <w:rFonts w:ascii="Czcionka tekstu podstawowego" w:eastAsia="Times New Roman" w:hAnsi="Czcionka tekstu podstawowego" w:cs="Times New Roman"/>
                <w:color w:val="000000"/>
                <w:sz w:val="16"/>
                <w:szCs w:val="16"/>
                <w:lang w:eastAsia="pl-PL"/>
              </w:rPr>
              <w:t xml:space="preserve">1 </w:t>
            </w:r>
            <w:r w:rsidR="00CF455E">
              <w:rPr>
                <w:rFonts w:ascii="Czcionka tekstu podstawowego" w:eastAsia="Times New Roman" w:hAnsi="Czcionka tekstu podstawowego" w:cs="Times New Roman"/>
                <w:color w:val="000000"/>
                <w:sz w:val="16"/>
                <w:szCs w:val="16"/>
                <w:lang w:eastAsia="pl-PL"/>
              </w:rPr>
              <w:t>Koszty uzyskania przychodów z zysków kapitałowych</w:t>
            </w:r>
            <w:r>
              <w:rPr>
                <w:rFonts w:ascii="Czcionka tekstu podstawowego" w:eastAsia="Times New Roman" w:hAnsi="Czcionka tekstu podstawowego" w:cs="Times New Roman"/>
                <w:color w:val="000000"/>
                <w:sz w:val="16"/>
                <w:szCs w:val="16"/>
                <w:lang w:eastAsia="pl-PL"/>
              </w:rPr>
              <w:t xml:space="preserve"> ujmuje się najczęściej:</w:t>
            </w:r>
          </w:p>
        </w:tc>
      </w:tr>
      <w:tr w:rsidR="00076158" w14:paraId="6A7645FA"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37650328" w14:textId="77777777" w:rsidR="00076158" w:rsidRDefault="00076158" w:rsidP="00376AC4"/>
        </w:tc>
        <w:tc>
          <w:tcPr>
            <w:tcW w:w="3652" w:type="dxa"/>
            <w:tcBorders>
              <w:bottom w:val="single" w:sz="4" w:space="0" w:color="00000A"/>
              <w:right w:val="single" w:sz="4" w:space="0" w:color="00000A"/>
            </w:tcBorders>
            <w:shd w:val="clear" w:color="auto" w:fill="FFFFFF"/>
            <w:vAlign w:val="bottom"/>
          </w:tcPr>
          <w:p w14:paraId="3936EF39"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0B843873"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076158" w14:paraId="5181547E" w14:textId="77777777" w:rsidTr="00E6521D">
        <w:trPr>
          <w:trHeight w:val="1108"/>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56677C7C" w14:textId="77777777" w:rsidR="00076158" w:rsidRDefault="00076158" w:rsidP="00376AC4"/>
        </w:tc>
        <w:tc>
          <w:tcPr>
            <w:tcW w:w="3652" w:type="dxa"/>
            <w:tcBorders>
              <w:bottom w:val="single" w:sz="4" w:space="0" w:color="00000A"/>
              <w:right w:val="single" w:sz="4" w:space="0" w:color="00000A"/>
            </w:tcBorders>
            <w:shd w:val="clear" w:color="auto" w:fill="FFFFFF"/>
          </w:tcPr>
          <w:p w14:paraId="389FD4F1"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E6521D">
              <w:rPr>
                <w:rFonts w:ascii="Czcionka tekstu podstawowego" w:eastAsia="Times New Roman" w:hAnsi="Czcionka tekstu podstawowego" w:cs="Times New Roman"/>
                <w:color w:val="000000"/>
                <w:sz w:val="16"/>
                <w:szCs w:val="16"/>
                <w:lang w:eastAsia="pl-PL"/>
              </w:rPr>
              <w:t>Koszty związane ze zbyciem inwestycji obciążające sprzedawcę aktywów finansowych.</w:t>
            </w:r>
          </w:p>
          <w:p w14:paraId="5B1F73C4" w14:textId="2A6A5846" w:rsidR="00E6521D" w:rsidRDefault="00E6521D"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 Wniesienie aktywów finansowych jako wkładu niepieniężnego (aportu) do innej spółki.</w:t>
            </w:r>
          </w:p>
        </w:tc>
        <w:tc>
          <w:tcPr>
            <w:tcW w:w="4045" w:type="dxa"/>
            <w:tcBorders>
              <w:bottom w:val="single" w:sz="4" w:space="0" w:color="00000A"/>
              <w:right w:val="single" w:sz="4" w:space="0" w:color="00000A"/>
            </w:tcBorders>
            <w:shd w:val="clear" w:color="auto" w:fill="FFFFFF"/>
          </w:tcPr>
          <w:p w14:paraId="00D76474" w14:textId="7839CA5B" w:rsidR="00E6521D" w:rsidRDefault="00E6521D"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F03F66">
              <w:rPr>
                <w:rFonts w:ascii="Czcionka tekstu podstawowego" w:eastAsia="Times New Roman" w:hAnsi="Czcionka tekstu podstawowego" w:cs="Times New Roman"/>
                <w:color w:val="000000"/>
                <w:sz w:val="16"/>
                <w:szCs w:val="16"/>
                <w:lang w:eastAsia="pl-PL"/>
              </w:rPr>
              <w:t>Korekty (zmniejszenia)</w:t>
            </w:r>
            <w:r>
              <w:rPr>
                <w:rFonts w:ascii="Czcionka tekstu podstawowego" w:eastAsia="Times New Roman" w:hAnsi="Czcionka tekstu podstawowego" w:cs="Times New Roman"/>
                <w:color w:val="000000"/>
                <w:sz w:val="16"/>
                <w:szCs w:val="16"/>
                <w:lang w:eastAsia="pl-PL"/>
              </w:rPr>
              <w:t xml:space="preserve"> uprzednio zarachowanych </w:t>
            </w:r>
            <w:r w:rsidR="00F03F66">
              <w:rPr>
                <w:rFonts w:ascii="Czcionka tekstu podstawowego" w:eastAsia="Times New Roman" w:hAnsi="Czcionka tekstu podstawowego" w:cs="Times New Roman"/>
                <w:color w:val="000000"/>
                <w:sz w:val="16"/>
                <w:szCs w:val="16"/>
                <w:lang w:eastAsia="pl-PL"/>
              </w:rPr>
              <w:t>kosztów uzyskania przychodów</w:t>
            </w:r>
            <w:r>
              <w:rPr>
                <w:rFonts w:ascii="Czcionka tekstu podstawowego" w:eastAsia="Times New Roman" w:hAnsi="Czcionka tekstu podstawowego" w:cs="Times New Roman"/>
                <w:color w:val="000000"/>
                <w:sz w:val="16"/>
                <w:szCs w:val="16"/>
                <w:lang w:eastAsia="pl-PL"/>
              </w:rPr>
              <w:t xml:space="preserve"> z zysków kapitałowych.</w:t>
            </w:r>
          </w:p>
          <w:p w14:paraId="60A9146C" w14:textId="2566AAC2" w:rsidR="00076158" w:rsidRDefault="00E6521D"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2. Przeksięgowanie salda konta na dzień bilansowy.</w:t>
            </w:r>
          </w:p>
        </w:tc>
      </w:tr>
      <w:tr w:rsidR="00076158" w14:paraId="34FA29BE" w14:textId="77777777" w:rsidTr="00376AC4">
        <w:trPr>
          <w:trHeight w:val="6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699336C5"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4FA90AF8" w14:textId="0D76FA00"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7</w:t>
            </w:r>
            <w:r w:rsidR="005F23B3">
              <w:rPr>
                <w:rFonts w:ascii="Czcionka tekstu podstawowego" w:eastAsia="Times New Roman" w:hAnsi="Czcionka tekstu podstawowego" w:cs="Times New Roman"/>
                <w:color w:val="000000"/>
                <w:sz w:val="16"/>
                <w:szCs w:val="16"/>
                <w:lang w:eastAsia="pl-PL"/>
              </w:rPr>
              <w:t>8</w:t>
            </w:r>
            <w:r>
              <w:rPr>
                <w:rFonts w:ascii="Czcionka tekstu podstawowego" w:eastAsia="Times New Roman" w:hAnsi="Czcionka tekstu podstawowego" w:cs="Times New Roman"/>
                <w:color w:val="000000"/>
                <w:sz w:val="16"/>
                <w:szCs w:val="16"/>
                <w:lang w:eastAsia="pl-PL"/>
              </w:rPr>
              <w:t xml:space="preserve">1 </w:t>
            </w:r>
            <w:r w:rsidR="00183FAA">
              <w:rPr>
                <w:rFonts w:ascii="Czcionka tekstu podstawowego" w:eastAsia="Times New Roman" w:hAnsi="Czcionka tekstu podstawowego" w:cs="Times New Roman"/>
                <w:color w:val="000000"/>
                <w:sz w:val="16"/>
                <w:szCs w:val="16"/>
                <w:lang w:eastAsia="pl-PL"/>
              </w:rPr>
              <w:t>Koszty uzyskania przychodów z zysków kapitałowych</w:t>
            </w:r>
            <w:r>
              <w:rPr>
                <w:rFonts w:ascii="Czcionka tekstu podstawowego" w:eastAsia="Times New Roman" w:hAnsi="Czcionka tekstu podstawowego" w:cs="Times New Roman"/>
                <w:color w:val="000000"/>
                <w:sz w:val="16"/>
                <w:szCs w:val="16"/>
                <w:lang w:eastAsia="pl-PL"/>
              </w:rPr>
              <w:t xml:space="preserve"> prowadzi się rozwinięcie analityczne według poniższego schematu:</w:t>
            </w:r>
          </w:p>
          <w:p w14:paraId="393C24F2" w14:textId="16060C4C"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7</w:t>
            </w:r>
            <w:r w:rsidR="00183FAA">
              <w:rPr>
                <w:rFonts w:ascii="Czcionka tekstu podstawowego" w:eastAsia="Times New Roman" w:hAnsi="Czcionka tekstu podstawowego" w:cs="Times New Roman"/>
                <w:color w:val="000000"/>
                <w:sz w:val="16"/>
                <w:szCs w:val="16"/>
                <w:lang w:eastAsia="pl-PL"/>
              </w:rPr>
              <w:t>81</w:t>
            </w:r>
            <w:r>
              <w:rPr>
                <w:rFonts w:ascii="Czcionka tekstu podstawowego" w:eastAsia="Times New Roman" w:hAnsi="Czcionka tekstu podstawowego" w:cs="Times New Roman"/>
                <w:color w:val="000000"/>
                <w:sz w:val="16"/>
                <w:szCs w:val="16"/>
                <w:lang w:eastAsia="pl-PL"/>
              </w:rPr>
              <w:t xml:space="preserve"> -</w:t>
            </w:r>
            <w:r w:rsidR="005C1F32">
              <w:rPr>
                <w:rFonts w:ascii="Czcionka tekstu podstawowego" w:eastAsia="Times New Roman" w:hAnsi="Czcionka tekstu podstawowego" w:cs="Times New Roman"/>
                <w:color w:val="000000"/>
                <w:sz w:val="16"/>
                <w:szCs w:val="16"/>
                <w:lang w:eastAsia="pl-PL"/>
              </w:rPr>
              <w:t xml:space="preserve"> 0000</w:t>
            </w:r>
            <w:r>
              <w:rPr>
                <w:rFonts w:ascii="Czcionka tekstu podstawowego" w:eastAsia="Times New Roman" w:hAnsi="Czcionka tekstu podstawowego" w:cs="Times New Roman"/>
                <w:color w:val="000000"/>
                <w:sz w:val="16"/>
                <w:szCs w:val="16"/>
                <w:lang w:eastAsia="pl-PL"/>
              </w:rPr>
              <w:t xml:space="preserve">1 </w:t>
            </w:r>
            <w:r w:rsidR="00183FAA">
              <w:rPr>
                <w:rFonts w:ascii="Czcionka tekstu podstawowego" w:eastAsia="Times New Roman" w:hAnsi="Czcionka tekstu podstawowego" w:cs="Times New Roman"/>
                <w:color w:val="000000"/>
                <w:sz w:val="16"/>
                <w:szCs w:val="16"/>
                <w:lang w:eastAsia="pl-PL"/>
              </w:rPr>
              <w:t>Koszty uzyskania przychodów z zysków kapitałowych</w:t>
            </w:r>
            <w:r w:rsidR="00563D50">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7</w:t>
            </w:r>
            <w:r w:rsidR="00183FAA">
              <w:rPr>
                <w:rFonts w:ascii="Czcionka tekstu podstawowego" w:eastAsia="Times New Roman" w:hAnsi="Czcionka tekstu podstawowego" w:cs="Times New Roman"/>
                <w:color w:val="000000"/>
                <w:sz w:val="16"/>
                <w:szCs w:val="16"/>
                <w:lang w:eastAsia="pl-PL"/>
              </w:rPr>
              <w:t>8</w:t>
            </w:r>
            <w:r>
              <w:rPr>
                <w:rFonts w:ascii="Czcionka tekstu podstawowego" w:eastAsia="Times New Roman" w:hAnsi="Czcionka tekstu podstawowego" w:cs="Times New Roman"/>
                <w:color w:val="000000"/>
                <w:sz w:val="16"/>
                <w:szCs w:val="16"/>
                <w:lang w:eastAsia="pl-PL"/>
              </w:rPr>
              <w:t xml:space="preserve">1 - </w:t>
            </w:r>
            <w:r w:rsidR="005C1F32">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 xml:space="preserve">2 </w:t>
            </w:r>
            <w:r w:rsidR="00183FAA">
              <w:rPr>
                <w:rFonts w:ascii="Czcionka tekstu podstawowego" w:eastAsia="Times New Roman" w:hAnsi="Czcionka tekstu podstawowego" w:cs="Times New Roman"/>
                <w:color w:val="000000"/>
                <w:sz w:val="16"/>
                <w:szCs w:val="16"/>
                <w:lang w:eastAsia="pl-PL"/>
              </w:rPr>
              <w:t>Koszty uzyskania przychodów z zysków kapitałowych</w:t>
            </w:r>
            <w:r>
              <w:rPr>
                <w:rFonts w:ascii="Czcionka tekstu podstawowego" w:eastAsia="Times New Roman" w:hAnsi="Czcionka tekstu podstawowego" w:cs="Times New Roman"/>
                <w:color w:val="000000"/>
                <w:sz w:val="16"/>
                <w:szCs w:val="16"/>
                <w:lang w:eastAsia="pl-PL"/>
              </w:rPr>
              <w:t xml:space="preserve"> – NKUP</w:t>
            </w:r>
            <w:r w:rsidR="00183FAA">
              <w:rPr>
                <w:rFonts w:ascii="Czcionka tekstu podstawowego" w:eastAsia="Times New Roman" w:hAnsi="Czcionka tekstu podstawowego" w:cs="Times New Roman"/>
                <w:color w:val="000000"/>
                <w:sz w:val="16"/>
                <w:szCs w:val="16"/>
                <w:lang w:eastAsia="pl-PL"/>
              </w:rPr>
              <w:t>.</w:t>
            </w:r>
          </w:p>
          <w:p w14:paraId="2316990C" w14:textId="1F707B6F" w:rsidR="002416B4" w:rsidRDefault="002416B4" w:rsidP="00376AC4">
            <w:pPr>
              <w:spacing w:after="0" w:line="240" w:lineRule="auto"/>
              <w:rPr>
                <w:rFonts w:ascii="Czcionka tekstu podstawowego" w:eastAsia="Times New Roman" w:hAnsi="Czcionka tekstu podstawowego" w:cs="Times New Roman"/>
                <w:color w:val="000000"/>
                <w:sz w:val="16"/>
                <w:szCs w:val="16"/>
                <w:lang w:eastAsia="pl-PL"/>
              </w:rPr>
            </w:pPr>
          </w:p>
        </w:tc>
      </w:tr>
      <w:tr w:rsidR="00076158" w14:paraId="0BE43C5B" w14:textId="77777777" w:rsidTr="00376AC4">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7C202354"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77F84E64" w14:textId="3CB6B7D2" w:rsidR="00076158" w:rsidRDefault="00262AC2"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Koszty niestanowiące kosztów uzyskania przychodów dla celów podatkowych zostały wymienione w art. 16 </w:t>
            </w:r>
            <w:proofErr w:type="spellStart"/>
            <w:r>
              <w:rPr>
                <w:rFonts w:ascii="Czcionka tekstu podstawowego" w:eastAsia="Times New Roman" w:hAnsi="Czcionka tekstu podstawowego" w:cs="Times New Roman"/>
                <w:color w:val="000000"/>
                <w:sz w:val="16"/>
                <w:szCs w:val="16"/>
                <w:lang w:eastAsia="pl-PL"/>
              </w:rPr>
              <w:t>uPDoP</w:t>
            </w:r>
            <w:proofErr w:type="spellEnd"/>
            <w:r>
              <w:rPr>
                <w:rFonts w:ascii="Czcionka tekstu podstawowego" w:eastAsia="Times New Roman" w:hAnsi="Czcionka tekstu podstawowego" w:cs="Times New Roman"/>
                <w:color w:val="000000"/>
                <w:sz w:val="16"/>
                <w:szCs w:val="16"/>
                <w:lang w:eastAsia="pl-PL"/>
              </w:rPr>
              <w:t>.</w:t>
            </w:r>
          </w:p>
        </w:tc>
      </w:tr>
    </w:tbl>
    <w:p w14:paraId="009397EC" w14:textId="77777777" w:rsidR="00076158" w:rsidRDefault="00076158" w:rsidP="00B20861">
      <w:pPr>
        <w:spacing w:after="0"/>
      </w:pPr>
    </w:p>
    <w:p w14:paraId="0106D763" w14:textId="7E81A590" w:rsidR="00B20861" w:rsidRDefault="00B20861" w:rsidP="00B20861">
      <w:pPr>
        <w:spacing w:after="0"/>
      </w:pPr>
    </w:p>
    <w:p w14:paraId="4EB972C9" w14:textId="4B437559" w:rsidR="00B20861" w:rsidRDefault="00B20861" w:rsidP="00B20861">
      <w:pPr>
        <w:spacing w:after="0"/>
      </w:pPr>
    </w:p>
    <w:p w14:paraId="75F9AA80" w14:textId="060EE22C" w:rsidR="00E6521D" w:rsidRDefault="00E6521D" w:rsidP="00B20861">
      <w:pPr>
        <w:spacing w:after="0"/>
      </w:pPr>
    </w:p>
    <w:p w14:paraId="0407543B" w14:textId="28370F49" w:rsidR="00E6521D" w:rsidRDefault="00E6521D" w:rsidP="00B20861">
      <w:pPr>
        <w:spacing w:after="0"/>
      </w:pPr>
    </w:p>
    <w:p w14:paraId="635231AB" w14:textId="004B8618" w:rsidR="00E6521D" w:rsidRDefault="00E6521D" w:rsidP="00B20861">
      <w:pPr>
        <w:spacing w:after="0"/>
      </w:pPr>
    </w:p>
    <w:p w14:paraId="6C63EDC1" w14:textId="4F6D43D9" w:rsidR="00E6521D" w:rsidRDefault="00E6521D" w:rsidP="00B20861">
      <w:pPr>
        <w:spacing w:after="0"/>
      </w:pPr>
    </w:p>
    <w:p w14:paraId="2DD0A9FC" w14:textId="3915ED55" w:rsidR="00C138D7" w:rsidRDefault="00C138D7" w:rsidP="00B20861">
      <w:pPr>
        <w:spacing w:after="0"/>
      </w:pPr>
    </w:p>
    <w:p w14:paraId="193EA5FB" w14:textId="13724855" w:rsidR="00C138D7" w:rsidRDefault="00C138D7" w:rsidP="00B20861">
      <w:pPr>
        <w:spacing w:after="0"/>
      </w:pPr>
    </w:p>
    <w:p w14:paraId="224D968F" w14:textId="77777777" w:rsidR="00C138D7" w:rsidRDefault="00C138D7" w:rsidP="00B20861">
      <w:pPr>
        <w:spacing w:after="0"/>
      </w:pPr>
    </w:p>
    <w:p w14:paraId="696F1F2A" w14:textId="77777777" w:rsidR="00E6521D" w:rsidRDefault="00E6521D" w:rsidP="00B20861">
      <w:pPr>
        <w:spacing w:after="0"/>
      </w:pPr>
    </w:p>
    <w:p w14:paraId="1F86F8CE" w14:textId="1803C18B" w:rsidR="00B20861" w:rsidRDefault="00B20861" w:rsidP="00B20861">
      <w:pPr>
        <w:spacing w:after="0"/>
      </w:pPr>
    </w:p>
    <w:p w14:paraId="6324A8A4" w14:textId="10668FCC" w:rsidR="00B20861" w:rsidRDefault="00B20861" w:rsidP="00B20861">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076158" w14:paraId="77F9ECEF"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6835B9D"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185E629D" w14:textId="0BA8AEE0"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800 - Kapitał </w:t>
            </w:r>
            <w:r w:rsidR="009478C9">
              <w:rPr>
                <w:rFonts w:ascii="Czcionka tekstu podstawowego" w:eastAsia="Times New Roman" w:hAnsi="Czcionka tekstu podstawowego" w:cs="Times New Roman"/>
                <w:color w:val="000000"/>
                <w:sz w:val="16"/>
                <w:szCs w:val="16"/>
                <w:lang w:eastAsia="pl-PL"/>
              </w:rPr>
              <w:t>(fundusz) podstawowy</w:t>
            </w:r>
          </w:p>
        </w:tc>
      </w:tr>
      <w:tr w:rsidR="00076158" w14:paraId="5B3BDC42" w14:textId="77777777" w:rsidTr="00376AC4">
        <w:trPr>
          <w:trHeight w:val="1099"/>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4A038D1A"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0548F717" w14:textId="3FFD9BE1"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800 służy do ewidencji stanu zwiększeń i zmniejszeń kapitału </w:t>
            </w:r>
            <w:r w:rsidR="009478C9">
              <w:rPr>
                <w:rFonts w:ascii="Czcionka tekstu podstawowego" w:eastAsia="Times New Roman" w:hAnsi="Czcionka tekstu podstawowego" w:cs="Times New Roman"/>
                <w:color w:val="000000"/>
                <w:sz w:val="16"/>
                <w:szCs w:val="16"/>
                <w:lang w:eastAsia="pl-PL"/>
              </w:rPr>
              <w:t>(funduszu) podstawowego</w:t>
            </w:r>
            <w:r>
              <w:rPr>
                <w:rFonts w:ascii="Czcionka tekstu podstawowego" w:eastAsia="Times New Roman" w:hAnsi="Czcionka tekstu podstawowego" w:cs="Times New Roman"/>
                <w:color w:val="000000"/>
                <w:sz w:val="16"/>
                <w:szCs w:val="16"/>
                <w:lang w:eastAsia="pl-PL"/>
              </w:rPr>
              <w:t xml:space="preserve">. Kapitał </w:t>
            </w:r>
            <w:r w:rsidR="009478C9">
              <w:rPr>
                <w:rFonts w:ascii="Czcionka tekstu podstawowego" w:eastAsia="Times New Roman" w:hAnsi="Czcionka tekstu podstawowego" w:cs="Times New Roman"/>
                <w:color w:val="000000"/>
                <w:sz w:val="16"/>
                <w:szCs w:val="16"/>
                <w:lang w:eastAsia="pl-PL"/>
              </w:rPr>
              <w:t>(fundusz) podstawowy</w:t>
            </w:r>
            <w:r>
              <w:rPr>
                <w:rFonts w:ascii="Czcionka tekstu podstawowego" w:eastAsia="Times New Roman" w:hAnsi="Czcionka tekstu podstawowego" w:cs="Times New Roman"/>
                <w:color w:val="000000"/>
                <w:sz w:val="16"/>
                <w:szCs w:val="16"/>
                <w:lang w:eastAsia="pl-PL"/>
              </w:rPr>
              <w:t xml:space="preserve"> stanowi równowartość wniesionych udziałów w formie pieniężnej lub niepieniężnej (np. poprzez aport). Wysokość kapitału określona jest w umowie spółki i wpisana jest do rejestru sądowego.</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Na koncie 800 Kapitał </w:t>
            </w:r>
            <w:r w:rsidR="009478C9">
              <w:rPr>
                <w:rFonts w:ascii="Czcionka tekstu podstawowego" w:eastAsia="Times New Roman" w:hAnsi="Czcionka tekstu podstawowego" w:cs="Times New Roman"/>
                <w:color w:val="000000"/>
                <w:sz w:val="16"/>
                <w:szCs w:val="16"/>
                <w:lang w:eastAsia="pl-PL"/>
              </w:rPr>
              <w:t>(fundusz) podstawowy</w:t>
            </w:r>
            <w:r>
              <w:rPr>
                <w:rFonts w:ascii="Czcionka tekstu podstawowego" w:eastAsia="Times New Roman" w:hAnsi="Czcionka tekstu podstawowego" w:cs="Times New Roman"/>
                <w:color w:val="000000"/>
                <w:sz w:val="16"/>
                <w:szCs w:val="16"/>
                <w:lang w:eastAsia="pl-PL"/>
              </w:rPr>
              <w:t xml:space="preserve"> ujmuje się najczęściej:</w:t>
            </w:r>
          </w:p>
        </w:tc>
      </w:tr>
      <w:tr w:rsidR="00076158" w14:paraId="1C793E16"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227DC4F1" w14:textId="77777777" w:rsidR="00076158" w:rsidRDefault="00076158" w:rsidP="00376AC4"/>
        </w:tc>
        <w:tc>
          <w:tcPr>
            <w:tcW w:w="3652" w:type="dxa"/>
            <w:tcBorders>
              <w:bottom w:val="single" w:sz="4" w:space="0" w:color="00000A"/>
              <w:right w:val="single" w:sz="4" w:space="0" w:color="00000A"/>
            </w:tcBorders>
            <w:shd w:val="clear" w:color="auto" w:fill="FFFFFF"/>
            <w:vAlign w:val="bottom"/>
          </w:tcPr>
          <w:p w14:paraId="4DF919C8"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685EEB64"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076158" w14:paraId="7B5120C9" w14:textId="77777777" w:rsidTr="00376AC4">
        <w:trPr>
          <w:trHeight w:val="1672"/>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24F94E7" w14:textId="77777777" w:rsidR="00076158" w:rsidRDefault="00076158" w:rsidP="00376AC4"/>
        </w:tc>
        <w:tc>
          <w:tcPr>
            <w:tcW w:w="3652" w:type="dxa"/>
            <w:tcBorders>
              <w:bottom w:val="single" w:sz="4" w:space="0" w:color="00000A"/>
              <w:right w:val="single" w:sz="4" w:space="0" w:color="00000A"/>
            </w:tcBorders>
            <w:shd w:val="clear" w:color="auto" w:fill="FFFFFF"/>
          </w:tcPr>
          <w:p w14:paraId="7210439F" w14:textId="4DC8920F"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Obniżenie kapitału poprzez obniżenie liczby lub wartości udziałów</w:t>
            </w:r>
            <w:r w:rsidR="009478C9">
              <w:rPr>
                <w:rFonts w:ascii="Czcionka tekstu podstawowego" w:eastAsia="Times New Roman" w:hAnsi="Czcionka tekstu podstawowego" w:cs="Times New Roman"/>
                <w:color w:val="000000"/>
                <w:sz w:val="16"/>
                <w:szCs w:val="16"/>
                <w:lang w:eastAsia="pl-PL"/>
              </w:rPr>
              <w:t xml:space="preserve"> albo akcji</w:t>
            </w:r>
            <w:r>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2. Obniżenie kapitału poprzez umorzenie udziałów</w:t>
            </w:r>
            <w:r w:rsidR="009478C9">
              <w:rPr>
                <w:rFonts w:ascii="Czcionka tekstu podstawowego" w:eastAsia="Times New Roman" w:hAnsi="Czcionka tekstu podstawowego" w:cs="Times New Roman"/>
                <w:color w:val="000000"/>
                <w:sz w:val="16"/>
                <w:szCs w:val="16"/>
                <w:lang w:eastAsia="pl-PL"/>
              </w:rPr>
              <w:t xml:space="preserve"> albo akcji</w:t>
            </w:r>
            <w:r>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3. Obniżenie kapitału w celu pokrycia straty.</w:t>
            </w:r>
            <w:r>
              <w:rPr>
                <w:rFonts w:ascii="Czcionka tekstu podstawowego" w:eastAsia="Times New Roman" w:hAnsi="Czcionka tekstu podstawowego" w:cs="Times New Roman"/>
                <w:color w:val="000000"/>
                <w:sz w:val="16"/>
                <w:szCs w:val="16"/>
                <w:lang w:eastAsia="pl-PL"/>
              </w:rPr>
              <w:br/>
              <w:t>4. Obniżenie kapitału poprzez przez przeniesienie zwolnionych kwot na kapitał zapasowy lub rezerwowy.</w:t>
            </w:r>
          </w:p>
        </w:tc>
        <w:tc>
          <w:tcPr>
            <w:tcW w:w="4045" w:type="dxa"/>
            <w:tcBorders>
              <w:bottom w:val="single" w:sz="4" w:space="0" w:color="00000A"/>
              <w:right w:val="single" w:sz="4" w:space="0" w:color="00000A"/>
            </w:tcBorders>
            <w:shd w:val="clear" w:color="auto" w:fill="FFFFFF"/>
          </w:tcPr>
          <w:p w14:paraId="74FF2591" w14:textId="426FB98E"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Pokrycie udziałów</w:t>
            </w:r>
            <w:r w:rsidR="009478C9">
              <w:rPr>
                <w:rFonts w:ascii="Czcionka tekstu podstawowego" w:eastAsia="Times New Roman" w:hAnsi="Czcionka tekstu podstawowego" w:cs="Times New Roman"/>
                <w:color w:val="000000"/>
                <w:sz w:val="16"/>
                <w:szCs w:val="16"/>
                <w:lang w:eastAsia="pl-PL"/>
              </w:rPr>
              <w:t xml:space="preserve"> albo akcji</w:t>
            </w:r>
            <w:r>
              <w:rPr>
                <w:rFonts w:ascii="Czcionka tekstu podstawowego" w:eastAsia="Times New Roman" w:hAnsi="Czcionka tekstu podstawowego" w:cs="Times New Roman"/>
                <w:color w:val="000000"/>
                <w:sz w:val="16"/>
                <w:szCs w:val="16"/>
                <w:lang w:eastAsia="pl-PL"/>
              </w:rPr>
              <w:t xml:space="preserve"> w spółce wkładami pieniężnymi lub niepieniężnymi w wartości określonej umową spółki.</w:t>
            </w:r>
            <w:r>
              <w:rPr>
                <w:rFonts w:ascii="Czcionka tekstu podstawowego" w:eastAsia="Times New Roman" w:hAnsi="Czcionka tekstu podstawowego" w:cs="Times New Roman"/>
                <w:color w:val="000000"/>
                <w:sz w:val="16"/>
                <w:szCs w:val="16"/>
                <w:lang w:eastAsia="pl-PL"/>
              </w:rPr>
              <w:br/>
              <w:t>2. Podwyższenie kapitału - objęcie nowych udziałów</w:t>
            </w:r>
            <w:r w:rsidR="009478C9">
              <w:rPr>
                <w:rFonts w:ascii="Czcionka tekstu podstawowego" w:eastAsia="Times New Roman" w:hAnsi="Czcionka tekstu podstawowego" w:cs="Times New Roman"/>
                <w:color w:val="000000"/>
                <w:sz w:val="16"/>
                <w:szCs w:val="16"/>
                <w:lang w:eastAsia="pl-PL"/>
              </w:rPr>
              <w:t xml:space="preserve"> albo akcji</w:t>
            </w:r>
            <w:r>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3. Podwyższenie kapitału z kapitału zapasowego lub rezerwowego, jeśli te mogą być na ten cel przeznaczone.</w:t>
            </w:r>
          </w:p>
        </w:tc>
      </w:tr>
      <w:tr w:rsidR="00076158" w14:paraId="65A8CAD2" w14:textId="77777777" w:rsidTr="00376AC4">
        <w:trPr>
          <w:trHeight w:val="96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7263BB9F"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00401CC0" w14:textId="5A8E9AE5" w:rsidR="009478C9"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800 </w:t>
            </w:r>
            <w:r w:rsidR="009478C9">
              <w:rPr>
                <w:rFonts w:ascii="Czcionka tekstu podstawowego" w:eastAsia="Times New Roman" w:hAnsi="Czcionka tekstu podstawowego" w:cs="Times New Roman"/>
                <w:color w:val="000000"/>
                <w:sz w:val="16"/>
                <w:szCs w:val="16"/>
                <w:lang w:eastAsia="pl-PL"/>
              </w:rPr>
              <w:t>Kapitał (fundusz) podstawowy</w:t>
            </w:r>
            <w:r>
              <w:rPr>
                <w:rFonts w:ascii="Czcionka tekstu podstawowego" w:eastAsia="Times New Roman" w:hAnsi="Czcionka tekstu podstawowego" w:cs="Times New Roman"/>
                <w:color w:val="000000"/>
                <w:sz w:val="16"/>
                <w:szCs w:val="16"/>
                <w:lang w:eastAsia="pl-PL"/>
              </w:rPr>
              <w:t xml:space="preserve"> prowadzi się rozwinięcie analityczne</w:t>
            </w:r>
            <w:r w:rsidR="009478C9">
              <w:rPr>
                <w:rFonts w:ascii="Czcionka tekstu podstawowego" w:eastAsia="Times New Roman" w:hAnsi="Czcionka tekstu podstawowego" w:cs="Times New Roman"/>
                <w:color w:val="000000"/>
                <w:sz w:val="16"/>
                <w:szCs w:val="16"/>
                <w:lang w:eastAsia="pl-PL"/>
              </w:rPr>
              <w:t xml:space="preserve"> właściwe dla formy prawnej jednostki:</w:t>
            </w:r>
          </w:p>
          <w:p w14:paraId="1A089FAD" w14:textId="233CF680"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800 - </w:t>
            </w:r>
            <w:r w:rsidR="00375599">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1 Kapitał zakładowy.</w:t>
            </w:r>
          </w:p>
          <w:p w14:paraId="7721C5A9" w14:textId="7130795F" w:rsidR="009478C9" w:rsidRDefault="009478C9"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800 - 00002 Kapitał akcyjny.</w:t>
            </w:r>
          </w:p>
        </w:tc>
      </w:tr>
      <w:tr w:rsidR="00076158" w14:paraId="5AE6DEBA" w14:textId="77777777" w:rsidTr="00376AC4">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1779BFD2"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34C0937C" w14:textId="77777777" w:rsidR="00076158" w:rsidRDefault="00076158"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w:t>
            </w:r>
          </w:p>
        </w:tc>
      </w:tr>
    </w:tbl>
    <w:p w14:paraId="49A72E05" w14:textId="65FB67E0" w:rsidR="00B20861" w:rsidRDefault="00B20861" w:rsidP="00B20861">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AF6DF9" w14:paraId="4B136829" w14:textId="77777777" w:rsidTr="00D902F7">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A7EA979" w14:textId="77777777" w:rsidR="00AF6DF9" w:rsidRDefault="00AF6DF9"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18388357" w14:textId="687B7CFB" w:rsidR="00AF6DF9" w:rsidRDefault="00AF6DF9"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803 – Należne wpłaty na kapitał własny</w:t>
            </w:r>
          </w:p>
        </w:tc>
      </w:tr>
      <w:tr w:rsidR="00AF6DF9" w14:paraId="24713E5B" w14:textId="77777777" w:rsidTr="00D902F7">
        <w:trPr>
          <w:trHeight w:val="1099"/>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428FD8A4" w14:textId="77777777" w:rsidR="00AF6DF9" w:rsidRDefault="00AF6DF9"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2376ED10" w14:textId="387B1099" w:rsidR="00AF6DF9" w:rsidRDefault="00AF6DF9"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80</w:t>
            </w:r>
            <w:r w:rsidR="005425B3">
              <w:rPr>
                <w:rFonts w:ascii="Czcionka tekstu podstawowego" w:eastAsia="Times New Roman" w:hAnsi="Czcionka tekstu podstawowego" w:cs="Times New Roman"/>
                <w:color w:val="000000"/>
                <w:sz w:val="16"/>
                <w:szCs w:val="16"/>
                <w:lang w:eastAsia="pl-PL"/>
              </w:rPr>
              <w:t>3</w:t>
            </w:r>
            <w:r>
              <w:rPr>
                <w:rFonts w:ascii="Czcionka tekstu podstawowego" w:eastAsia="Times New Roman" w:hAnsi="Czcionka tekstu podstawowego" w:cs="Times New Roman"/>
                <w:color w:val="000000"/>
                <w:sz w:val="16"/>
                <w:szCs w:val="16"/>
                <w:lang w:eastAsia="pl-PL"/>
              </w:rPr>
              <w:t xml:space="preserve"> służy do ewidencji </w:t>
            </w:r>
            <w:r w:rsidR="005425B3">
              <w:rPr>
                <w:rFonts w:ascii="Czcionka tekstu podstawowego" w:eastAsia="Times New Roman" w:hAnsi="Czcionka tekstu podstawowego" w:cs="Times New Roman"/>
                <w:color w:val="000000"/>
                <w:sz w:val="16"/>
                <w:szCs w:val="16"/>
                <w:lang w:eastAsia="pl-PL"/>
              </w:rPr>
              <w:t>z</w:t>
            </w:r>
            <w:r w:rsidR="005425B3" w:rsidRPr="005425B3">
              <w:rPr>
                <w:rFonts w:ascii="Czcionka tekstu podstawowego" w:eastAsia="Times New Roman" w:hAnsi="Czcionka tekstu podstawowego" w:cs="Times New Roman"/>
                <w:color w:val="000000"/>
                <w:sz w:val="16"/>
                <w:szCs w:val="16"/>
                <w:lang w:eastAsia="pl-PL"/>
              </w:rPr>
              <w:t>adeklarowan</w:t>
            </w:r>
            <w:r w:rsidR="005425B3">
              <w:rPr>
                <w:rFonts w:ascii="Czcionka tekstu podstawowego" w:eastAsia="Times New Roman" w:hAnsi="Czcionka tekstu podstawowego" w:cs="Times New Roman"/>
                <w:color w:val="000000"/>
                <w:sz w:val="16"/>
                <w:szCs w:val="16"/>
                <w:lang w:eastAsia="pl-PL"/>
              </w:rPr>
              <w:t>ych</w:t>
            </w:r>
            <w:r w:rsidR="005425B3" w:rsidRPr="005425B3">
              <w:rPr>
                <w:rFonts w:ascii="Czcionka tekstu podstawowego" w:eastAsia="Times New Roman" w:hAnsi="Czcionka tekstu podstawowego" w:cs="Times New Roman"/>
                <w:color w:val="000000"/>
                <w:sz w:val="16"/>
                <w:szCs w:val="16"/>
                <w:lang w:eastAsia="pl-PL"/>
              </w:rPr>
              <w:t>, lecz niewniesion</w:t>
            </w:r>
            <w:r w:rsidR="005425B3">
              <w:rPr>
                <w:rFonts w:ascii="Czcionka tekstu podstawowego" w:eastAsia="Times New Roman" w:hAnsi="Czcionka tekstu podstawowego" w:cs="Times New Roman"/>
                <w:color w:val="000000"/>
                <w:sz w:val="16"/>
                <w:szCs w:val="16"/>
                <w:lang w:eastAsia="pl-PL"/>
              </w:rPr>
              <w:t>ych</w:t>
            </w:r>
            <w:r w:rsidR="005425B3" w:rsidRPr="005425B3">
              <w:rPr>
                <w:rFonts w:ascii="Czcionka tekstu podstawowego" w:eastAsia="Times New Roman" w:hAnsi="Czcionka tekstu podstawowego" w:cs="Times New Roman"/>
                <w:color w:val="000000"/>
                <w:sz w:val="16"/>
                <w:szCs w:val="16"/>
                <w:lang w:eastAsia="pl-PL"/>
              </w:rPr>
              <w:t xml:space="preserve"> na dzień bilansowy wkład</w:t>
            </w:r>
            <w:r w:rsidR="005425B3">
              <w:rPr>
                <w:rFonts w:ascii="Czcionka tekstu podstawowego" w:eastAsia="Times New Roman" w:hAnsi="Czcionka tekstu podstawowego" w:cs="Times New Roman"/>
                <w:color w:val="000000"/>
                <w:sz w:val="16"/>
                <w:szCs w:val="16"/>
                <w:lang w:eastAsia="pl-PL"/>
              </w:rPr>
              <w:t>ów</w:t>
            </w:r>
            <w:r w:rsidR="005425B3" w:rsidRPr="005425B3">
              <w:rPr>
                <w:rFonts w:ascii="Czcionka tekstu podstawowego" w:eastAsia="Times New Roman" w:hAnsi="Czcionka tekstu podstawowego" w:cs="Times New Roman"/>
                <w:color w:val="000000"/>
                <w:sz w:val="16"/>
                <w:szCs w:val="16"/>
                <w:lang w:eastAsia="pl-PL"/>
              </w:rPr>
              <w:t xml:space="preserve"> kapitałow</w:t>
            </w:r>
            <w:r w:rsidR="005425B3">
              <w:rPr>
                <w:rFonts w:ascii="Czcionka tekstu podstawowego" w:eastAsia="Times New Roman" w:hAnsi="Czcionka tekstu podstawowego" w:cs="Times New Roman"/>
                <w:color w:val="000000"/>
                <w:sz w:val="16"/>
                <w:szCs w:val="16"/>
                <w:lang w:eastAsia="pl-PL"/>
              </w:rPr>
              <w:t>ych</w:t>
            </w:r>
            <w:r w:rsidR="005425B3" w:rsidRPr="005425B3">
              <w:rPr>
                <w:rFonts w:ascii="Czcionka tekstu podstawowego" w:eastAsia="Times New Roman" w:hAnsi="Czcionka tekstu podstawowego" w:cs="Times New Roman"/>
                <w:color w:val="000000"/>
                <w:sz w:val="16"/>
                <w:szCs w:val="16"/>
                <w:lang w:eastAsia="pl-PL"/>
              </w:rPr>
              <w:t xml:space="preserve"> - rzeczow</w:t>
            </w:r>
            <w:r w:rsidR="005425B3">
              <w:rPr>
                <w:rFonts w:ascii="Czcionka tekstu podstawowego" w:eastAsia="Times New Roman" w:hAnsi="Czcionka tekstu podstawowego" w:cs="Times New Roman"/>
                <w:color w:val="000000"/>
                <w:sz w:val="16"/>
                <w:szCs w:val="16"/>
                <w:lang w:eastAsia="pl-PL"/>
              </w:rPr>
              <w:t>ych</w:t>
            </w:r>
            <w:r w:rsidR="005425B3" w:rsidRPr="005425B3">
              <w:rPr>
                <w:rFonts w:ascii="Czcionka tekstu podstawowego" w:eastAsia="Times New Roman" w:hAnsi="Czcionka tekstu podstawowego" w:cs="Times New Roman"/>
                <w:color w:val="000000"/>
                <w:sz w:val="16"/>
                <w:szCs w:val="16"/>
                <w:lang w:eastAsia="pl-PL"/>
              </w:rPr>
              <w:t xml:space="preserve"> i finansow</w:t>
            </w:r>
            <w:r w:rsidR="005425B3">
              <w:rPr>
                <w:rFonts w:ascii="Czcionka tekstu podstawowego" w:eastAsia="Times New Roman" w:hAnsi="Czcionka tekstu podstawowego" w:cs="Times New Roman"/>
                <w:color w:val="000000"/>
                <w:sz w:val="16"/>
                <w:szCs w:val="16"/>
                <w:lang w:eastAsia="pl-PL"/>
              </w:rPr>
              <w:t>ych</w:t>
            </w:r>
            <w:r w:rsidR="005425B3" w:rsidRPr="005425B3">
              <w:rPr>
                <w:rFonts w:ascii="Czcionka tekstu podstawowego" w:eastAsia="Times New Roman" w:hAnsi="Czcionka tekstu podstawowego" w:cs="Times New Roman"/>
                <w:color w:val="000000"/>
                <w:sz w:val="16"/>
                <w:szCs w:val="16"/>
                <w:lang w:eastAsia="pl-PL"/>
              </w:rPr>
              <w:t xml:space="preserve"> w spółkach kapitałowych </w:t>
            </w:r>
            <w:r>
              <w:rPr>
                <w:rFonts w:ascii="Czcionka tekstu podstawowego" w:eastAsia="Times New Roman" w:hAnsi="Czcionka tekstu podstawowego" w:cs="Times New Roman"/>
                <w:color w:val="000000"/>
                <w:sz w:val="16"/>
                <w:szCs w:val="16"/>
                <w:lang w:eastAsia="pl-PL"/>
              </w:rPr>
              <w:t>Wysokość kapitału określona jest w umowie spółki i wpisana jest do rejestru sądowego.</w:t>
            </w:r>
            <w:r w:rsidR="000065EF">
              <w:rPr>
                <w:rFonts w:ascii="Czcionka tekstu podstawowego" w:eastAsia="Times New Roman" w:hAnsi="Czcionka tekstu podstawowego" w:cs="Times New Roman"/>
                <w:color w:val="000000"/>
                <w:sz w:val="16"/>
                <w:szCs w:val="16"/>
                <w:lang w:eastAsia="pl-PL"/>
              </w:rPr>
              <w:t xml:space="preserve"> Konto 803 stosuje się najczęściej w korespondencji z kontem 240. </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80</w:t>
            </w:r>
            <w:r w:rsidR="005425B3">
              <w:rPr>
                <w:rFonts w:ascii="Czcionka tekstu podstawowego" w:eastAsia="Times New Roman" w:hAnsi="Czcionka tekstu podstawowego" w:cs="Times New Roman"/>
                <w:color w:val="000000"/>
                <w:sz w:val="16"/>
                <w:szCs w:val="16"/>
                <w:lang w:eastAsia="pl-PL"/>
              </w:rPr>
              <w:t>3</w:t>
            </w:r>
            <w:r>
              <w:rPr>
                <w:rFonts w:ascii="Czcionka tekstu podstawowego" w:eastAsia="Times New Roman" w:hAnsi="Czcionka tekstu podstawowego" w:cs="Times New Roman"/>
                <w:color w:val="000000"/>
                <w:sz w:val="16"/>
                <w:szCs w:val="16"/>
                <w:lang w:eastAsia="pl-PL"/>
              </w:rPr>
              <w:t xml:space="preserve"> </w:t>
            </w:r>
            <w:r w:rsidR="005425B3">
              <w:rPr>
                <w:rFonts w:ascii="Czcionka tekstu podstawowego" w:eastAsia="Times New Roman" w:hAnsi="Czcionka tekstu podstawowego" w:cs="Times New Roman"/>
                <w:color w:val="000000"/>
                <w:sz w:val="16"/>
                <w:szCs w:val="16"/>
                <w:lang w:eastAsia="pl-PL"/>
              </w:rPr>
              <w:t xml:space="preserve">Należne wpłaty na kapitał własny </w:t>
            </w:r>
            <w:r>
              <w:rPr>
                <w:rFonts w:ascii="Czcionka tekstu podstawowego" w:eastAsia="Times New Roman" w:hAnsi="Czcionka tekstu podstawowego" w:cs="Times New Roman"/>
                <w:color w:val="000000"/>
                <w:sz w:val="16"/>
                <w:szCs w:val="16"/>
                <w:lang w:eastAsia="pl-PL"/>
              </w:rPr>
              <w:t>ujmuje się najczęściej:</w:t>
            </w:r>
          </w:p>
        </w:tc>
      </w:tr>
      <w:tr w:rsidR="00AF6DF9" w14:paraId="75619584" w14:textId="77777777" w:rsidTr="00D902F7">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2771DDBC" w14:textId="77777777" w:rsidR="00AF6DF9" w:rsidRDefault="00AF6DF9" w:rsidP="00D902F7"/>
        </w:tc>
        <w:tc>
          <w:tcPr>
            <w:tcW w:w="3652" w:type="dxa"/>
            <w:tcBorders>
              <w:bottom w:val="single" w:sz="4" w:space="0" w:color="00000A"/>
              <w:right w:val="single" w:sz="4" w:space="0" w:color="00000A"/>
            </w:tcBorders>
            <w:shd w:val="clear" w:color="auto" w:fill="FFFFFF"/>
            <w:vAlign w:val="bottom"/>
          </w:tcPr>
          <w:p w14:paraId="5654435F" w14:textId="77777777" w:rsidR="00AF6DF9" w:rsidRDefault="00AF6DF9" w:rsidP="00D902F7">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79A977B0" w14:textId="77777777" w:rsidR="00AF6DF9" w:rsidRDefault="00AF6DF9" w:rsidP="00D902F7">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AF6DF9" w14:paraId="0E16C44F" w14:textId="77777777" w:rsidTr="00D902F7">
        <w:trPr>
          <w:trHeight w:val="1672"/>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3BB1EF73" w14:textId="77777777" w:rsidR="00AF6DF9" w:rsidRDefault="00AF6DF9" w:rsidP="00D902F7"/>
        </w:tc>
        <w:tc>
          <w:tcPr>
            <w:tcW w:w="3652" w:type="dxa"/>
            <w:tcBorders>
              <w:bottom w:val="single" w:sz="4" w:space="0" w:color="00000A"/>
              <w:right w:val="single" w:sz="4" w:space="0" w:color="00000A"/>
            </w:tcBorders>
            <w:shd w:val="clear" w:color="auto" w:fill="FFFFFF"/>
          </w:tcPr>
          <w:p w14:paraId="0EB88990" w14:textId="26B73C8B" w:rsidR="000065EF" w:rsidRDefault="00AF6DF9"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0065EF">
              <w:rPr>
                <w:rFonts w:ascii="Czcionka tekstu podstawowego" w:eastAsia="Times New Roman" w:hAnsi="Czcionka tekstu podstawowego" w:cs="Times New Roman"/>
                <w:color w:val="000000"/>
                <w:sz w:val="16"/>
                <w:szCs w:val="16"/>
                <w:lang w:eastAsia="pl-PL"/>
              </w:rPr>
              <w:t>Wniesienie należnych wpłat na kapitał podstawowy.</w:t>
            </w:r>
          </w:p>
          <w:p w14:paraId="343BEA6A" w14:textId="6037AA9C" w:rsidR="00AF6DF9" w:rsidRDefault="00AF6DF9"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2. Obniżenie </w:t>
            </w:r>
            <w:r w:rsidR="000065EF">
              <w:rPr>
                <w:rFonts w:ascii="Czcionka tekstu podstawowego" w:eastAsia="Times New Roman" w:hAnsi="Czcionka tekstu podstawowego" w:cs="Times New Roman"/>
                <w:color w:val="000000"/>
                <w:sz w:val="16"/>
                <w:szCs w:val="16"/>
                <w:lang w:eastAsia="pl-PL"/>
              </w:rPr>
              <w:t xml:space="preserve">należnych wpłat na kapitał własny </w:t>
            </w:r>
            <w:r>
              <w:rPr>
                <w:rFonts w:ascii="Czcionka tekstu podstawowego" w:eastAsia="Times New Roman" w:hAnsi="Czcionka tekstu podstawowego" w:cs="Times New Roman"/>
                <w:color w:val="000000"/>
                <w:sz w:val="16"/>
                <w:szCs w:val="16"/>
                <w:lang w:eastAsia="pl-PL"/>
              </w:rPr>
              <w:t>poprzez umorzenie udziałów albo akcji.</w:t>
            </w:r>
            <w:r>
              <w:rPr>
                <w:rFonts w:ascii="Czcionka tekstu podstawowego" w:eastAsia="Times New Roman" w:hAnsi="Czcionka tekstu podstawowego" w:cs="Times New Roman"/>
                <w:color w:val="000000"/>
                <w:sz w:val="16"/>
                <w:szCs w:val="16"/>
                <w:lang w:eastAsia="pl-PL"/>
              </w:rPr>
              <w:br/>
            </w:r>
          </w:p>
        </w:tc>
        <w:tc>
          <w:tcPr>
            <w:tcW w:w="4045" w:type="dxa"/>
            <w:tcBorders>
              <w:bottom w:val="single" w:sz="4" w:space="0" w:color="00000A"/>
              <w:right w:val="single" w:sz="4" w:space="0" w:color="00000A"/>
            </w:tcBorders>
            <w:shd w:val="clear" w:color="auto" w:fill="FFFFFF"/>
          </w:tcPr>
          <w:p w14:paraId="799CC3F7" w14:textId="0BF7DA4F" w:rsidR="00AF6DF9" w:rsidRDefault="00AF6DF9"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0065EF">
              <w:rPr>
                <w:rFonts w:ascii="Czcionka tekstu podstawowego" w:eastAsia="Times New Roman" w:hAnsi="Czcionka tekstu podstawowego" w:cs="Times New Roman"/>
                <w:color w:val="000000"/>
                <w:sz w:val="16"/>
                <w:szCs w:val="16"/>
                <w:lang w:eastAsia="pl-PL"/>
              </w:rPr>
              <w:t>Niewniesione należne wpłaty na kapitał podstawowy.</w:t>
            </w:r>
          </w:p>
        </w:tc>
      </w:tr>
      <w:tr w:rsidR="00AF6DF9" w14:paraId="4CBC11E4" w14:textId="77777777" w:rsidTr="00D902F7">
        <w:trPr>
          <w:trHeight w:val="96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1A75BBA1" w14:textId="77777777" w:rsidR="00AF6DF9" w:rsidRDefault="00AF6DF9"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31ABDA6B" w14:textId="25CEC5A5" w:rsidR="00AF6DF9" w:rsidRDefault="00AF6DF9"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80</w:t>
            </w:r>
            <w:r w:rsidR="005425B3">
              <w:rPr>
                <w:rFonts w:ascii="Czcionka tekstu podstawowego" w:eastAsia="Times New Roman" w:hAnsi="Czcionka tekstu podstawowego" w:cs="Times New Roman"/>
                <w:color w:val="000000"/>
                <w:sz w:val="16"/>
                <w:szCs w:val="16"/>
                <w:lang w:eastAsia="pl-PL"/>
              </w:rPr>
              <w:t>3</w:t>
            </w:r>
            <w:r>
              <w:rPr>
                <w:rFonts w:ascii="Czcionka tekstu podstawowego" w:eastAsia="Times New Roman" w:hAnsi="Czcionka tekstu podstawowego" w:cs="Times New Roman"/>
                <w:color w:val="000000"/>
                <w:sz w:val="16"/>
                <w:szCs w:val="16"/>
                <w:lang w:eastAsia="pl-PL"/>
              </w:rPr>
              <w:t xml:space="preserve"> </w:t>
            </w:r>
            <w:r w:rsidR="005425B3">
              <w:rPr>
                <w:rFonts w:ascii="Czcionka tekstu podstawowego" w:eastAsia="Times New Roman" w:hAnsi="Czcionka tekstu podstawowego" w:cs="Times New Roman"/>
                <w:color w:val="000000"/>
                <w:sz w:val="16"/>
                <w:szCs w:val="16"/>
                <w:lang w:eastAsia="pl-PL"/>
              </w:rPr>
              <w:t xml:space="preserve">Należne wpłaty na kapitał własny </w:t>
            </w:r>
            <w:r>
              <w:rPr>
                <w:rFonts w:ascii="Czcionka tekstu podstawowego" w:eastAsia="Times New Roman" w:hAnsi="Czcionka tekstu podstawowego" w:cs="Times New Roman"/>
                <w:color w:val="000000"/>
                <w:sz w:val="16"/>
                <w:szCs w:val="16"/>
                <w:lang w:eastAsia="pl-PL"/>
              </w:rPr>
              <w:t>prowadzi się rozwinięcie analityczne właściwe dla formy prawnej jednostki:</w:t>
            </w:r>
          </w:p>
          <w:p w14:paraId="42017396" w14:textId="6647153B" w:rsidR="00AF6DF9" w:rsidRDefault="00AF6DF9"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80</w:t>
            </w:r>
            <w:r w:rsidR="005425B3">
              <w:rPr>
                <w:rFonts w:ascii="Czcionka tekstu podstawowego" w:eastAsia="Times New Roman" w:hAnsi="Czcionka tekstu podstawowego" w:cs="Times New Roman"/>
                <w:color w:val="000000"/>
                <w:sz w:val="16"/>
                <w:szCs w:val="16"/>
                <w:lang w:eastAsia="pl-PL"/>
              </w:rPr>
              <w:t>3</w:t>
            </w:r>
            <w:r>
              <w:rPr>
                <w:rFonts w:ascii="Czcionka tekstu podstawowego" w:eastAsia="Times New Roman" w:hAnsi="Czcionka tekstu podstawowego" w:cs="Times New Roman"/>
                <w:color w:val="000000"/>
                <w:sz w:val="16"/>
                <w:szCs w:val="16"/>
                <w:lang w:eastAsia="pl-PL"/>
              </w:rPr>
              <w:t xml:space="preserve"> - 00001 </w:t>
            </w:r>
            <w:r w:rsidR="005425B3" w:rsidRPr="005425B3">
              <w:rPr>
                <w:rFonts w:ascii="Czcionka tekstu podstawowego" w:eastAsia="Times New Roman" w:hAnsi="Czcionka tekstu podstawowego" w:cs="Times New Roman"/>
                <w:color w:val="000000"/>
                <w:sz w:val="16"/>
                <w:szCs w:val="16"/>
                <w:lang w:eastAsia="pl-PL"/>
              </w:rPr>
              <w:t>Należne wpłaty na kapitał własny</w:t>
            </w:r>
          </w:p>
        </w:tc>
      </w:tr>
      <w:tr w:rsidR="00AF6DF9" w14:paraId="2EB3B2B7" w14:textId="77777777" w:rsidTr="00D902F7">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66072DD8" w14:textId="77777777" w:rsidR="00AF6DF9" w:rsidRDefault="00AF6DF9"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3C76A564" w14:textId="77777777" w:rsidR="00AF6DF9" w:rsidRDefault="00AF6DF9" w:rsidP="00D902F7">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w:t>
            </w:r>
          </w:p>
        </w:tc>
      </w:tr>
    </w:tbl>
    <w:p w14:paraId="70596546" w14:textId="77777777" w:rsidR="00AF6DF9" w:rsidRDefault="00AF6DF9" w:rsidP="00B20861">
      <w:pPr>
        <w:spacing w:after="0"/>
      </w:pPr>
    </w:p>
    <w:p w14:paraId="7B42A51E" w14:textId="77777777" w:rsidR="00AF6DF9" w:rsidRDefault="00AF6DF9" w:rsidP="00B20861">
      <w:pPr>
        <w:spacing w:after="0"/>
      </w:pPr>
    </w:p>
    <w:p w14:paraId="72727BA9" w14:textId="77777777" w:rsidR="00AF6DF9" w:rsidRDefault="00AF6DF9" w:rsidP="00B20861">
      <w:pPr>
        <w:spacing w:after="0"/>
      </w:pPr>
    </w:p>
    <w:p w14:paraId="4D306378" w14:textId="77777777" w:rsidR="00AF6DF9" w:rsidRDefault="00AF6DF9" w:rsidP="00B20861">
      <w:pPr>
        <w:spacing w:after="0"/>
      </w:pPr>
    </w:p>
    <w:p w14:paraId="3CBE1092" w14:textId="77777777" w:rsidR="00AF6DF9" w:rsidRDefault="00AF6DF9" w:rsidP="00B20861">
      <w:pPr>
        <w:spacing w:after="0"/>
      </w:pPr>
    </w:p>
    <w:p w14:paraId="10C9130B" w14:textId="77777777" w:rsidR="00AF6DF9" w:rsidRDefault="00AF6DF9" w:rsidP="00B20861">
      <w:pPr>
        <w:spacing w:after="0"/>
      </w:pPr>
    </w:p>
    <w:p w14:paraId="60523E08" w14:textId="77777777" w:rsidR="00AF6DF9" w:rsidRDefault="00AF6DF9" w:rsidP="00B20861">
      <w:pPr>
        <w:spacing w:after="0"/>
      </w:pPr>
    </w:p>
    <w:p w14:paraId="0AF006E4" w14:textId="77777777" w:rsidR="00AF6DF9" w:rsidRDefault="00AF6DF9" w:rsidP="00B20861">
      <w:pPr>
        <w:spacing w:after="0"/>
      </w:pPr>
    </w:p>
    <w:p w14:paraId="33BC8C1B" w14:textId="77777777" w:rsidR="00AF6DF9" w:rsidRDefault="00AF6DF9" w:rsidP="00B20861">
      <w:pPr>
        <w:spacing w:after="0"/>
      </w:pPr>
    </w:p>
    <w:p w14:paraId="36EF4306" w14:textId="77777777" w:rsidR="00AF6DF9" w:rsidRDefault="00AF6DF9" w:rsidP="00B20861">
      <w:pPr>
        <w:spacing w:after="0"/>
      </w:pPr>
    </w:p>
    <w:p w14:paraId="25DE6E29" w14:textId="77777777" w:rsidR="008A1275" w:rsidRDefault="008A1275" w:rsidP="00B20861">
      <w:pPr>
        <w:spacing w:after="0"/>
      </w:pPr>
    </w:p>
    <w:p w14:paraId="1FAC57D4" w14:textId="77777777" w:rsidR="00AF6DF9" w:rsidRDefault="00AF6DF9" w:rsidP="00B20861">
      <w:pPr>
        <w:spacing w:after="0"/>
      </w:pPr>
    </w:p>
    <w:p w14:paraId="19602667" w14:textId="77777777" w:rsidR="00AF6DF9" w:rsidRDefault="00AF6DF9" w:rsidP="00B20861">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AF6DF9" w14:paraId="38887955" w14:textId="77777777" w:rsidTr="00D902F7">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13A77E" w14:textId="77777777" w:rsidR="00AF6DF9" w:rsidRDefault="00AF6DF9"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410D5BD3" w14:textId="5534331F" w:rsidR="00AF6DF9" w:rsidRDefault="00AF6DF9"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804 - </w:t>
            </w:r>
            <w:r w:rsidRPr="00AF6DF9">
              <w:rPr>
                <w:rFonts w:ascii="Czcionka tekstu podstawowego" w:eastAsia="Times New Roman" w:hAnsi="Czcionka tekstu podstawowego" w:cs="Times New Roman"/>
                <w:color w:val="000000"/>
                <w:sz w:val="16"/>
                <w:szCs w:val="16"/>
                <w:lang w:eastAsia="pl-PL"/>
              </w:rPr>
              <w:t>Udziały (akcje) własne</w:t>
            </w:r>
          </w:p>
        </w:tc>
      </w:tr>
      <w:tr w:rsidR="00AF6DF9" w14:paraId="40351ABD" w14:textId="77777777" w:rsidTr="00D902F7">
        <w:trPr>
          <w:trHeight w:val="1099"/>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66A376E3" w14:textId="77777777" w:rsidR="00AF6DF9" w:rsidRDefault="00AF6DF9"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2814C778" w14:textId="2908284A" w:rsidR="00AF6DF9" w:rsidRDefault="00AF6DF9"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80</w:t>
            </w:r>
            <w:r w:rsidR="000065EF">
              <w:rPr>
                <w:rFonts w:ascii="Czcionka tekstu podstawowego" w:eastAsia="Times New Roman" w:hAnsi="Czcionka tekstu podstawowego" w:cs="Times New Roman"/>
                <w:color w:val="000000"/>
                <w:sz w:val="16"/>
                <w:szCs w:val="16"/>
                <w:lang w:eastAsia="pl-PL"/>
              </w:rPr>
              <w:t>4</w:t>
            </w:r>
            <w:r>
              <w:rPr>
                <w:rFonts w:ascii="Czcionka tekstu podstawowego" w:eastAsia="Times New Roman" w:hAnsi="Czcionka tekstu podstawowego" w:cs="Times New Roman"/>
                <w:color w:val="000000"/>
                <w:sz w:val="16"/>
                <w:szCs w:val="16"/>
                <w:lang w:eastAsia="pl-PL"/>
              </w:rPr>
              <w:t xml:space="preserve"> służy do ewidencji</w:t>
            </w:r>
            <w:r w:rsidR="00604283">
              <w:rPr>
                <w:rFonts w:ascii="Czcionka tekstu podstawowego" w:eastAsia="Times New Roman" w:hAnsi="Czcionka tekstu podstawowego" w:cs="Times New Roman"/>
                <w:color w:val="000000"/>
                <w:sz w:val="16"/>
                <w:szCs w:val="16"/>
                <w:lang w:eastAsia="pl-PL"/>
              </w:rPr>
              <w:t xml:space="preserve"> </w:t>
            </w:r>
            <w:r w:rsidR="00B91FC3">
              <w:rPr>
                <w:rFonts w:ascii="Czcionka tekstu podstawowego" w:eastAsia="Times New Roman" w:hAnsi="Czcionka tekstu podstawowego" w:cs="Times New Roman"/>
                <w:color w:val="000000"/>
                <w:sz w:val="16"/>
                <w:szCs w:val="16"/>
                <w:lang w:eastAsia="pl-PL"/>
              </w:rPr>
              <w:t xml:space="preserve">udziałów </w:t>
            </w:r>
            <w:r w:rsidR="0098282F">
              <w:rPr>
                <w:rFonts w:ascii="Czcionka tekstu podstawowego" w:eastAsia="Times New Roman" w:hAnsi="Czcionka tekstu podstawowego" w:cs="Times New Roman"/>
                <w:color w:val="000000"/>
                <w:sz w:val="16"/>
                <w:szCs w:val="16"/>
                <w:lang w:eastAsia="pl-PL"/>
              </w:rPr>
              <w:t>albo</w:t>
            </w:r>
            <w:r w:rsidR="00B91FC3" w:rsidRPr="00B91FC3">
              <w:rPr>
                <w:rFonts w:ascii="Czcionka tekstu podstawowego" w:eastAsia="Times New Roman" w:hAnsi="Czcionka tekstu podstawowego" w:cs="Times New Roman"/>
                <w:color w:val="000000"/>
                <w:sz w:val="16"/>
                <w:szCs w:val="16"/>
                <w:lang w:eastAsia="pl-PL"/>
              </w:rPr>
              <w:t xml:space="preserve"> </w:t>
            </w:r>
            <w:r w:rsidR="00B91FC3">
              <w:rPr>
                <w:rFonts w:ascii="Czcionka tekstu podstawowego" w:eastAsia="Times New Roman" w:hAnsi="Czcionka tekstu podstawowego" w:cs="Times New Roman"/>
                <w:color w:val="000000"/>
                <w:sz w:val="16"/>
                <w:szCs w:val="16"/>
                <w:lang w:eastAsia="pl-PL"/>
              </w:rPr>
              <w:t>akcji</w:t>
            </w:r>
            <w:r w:rsidR="00B91FC3" w:rsidRPr="00B91FC3">
              <w:rPr>
                <w:rFonts w:ascii="Czcionka tekstu podstawowego" w:eastAsia="Times New Roman" w:hAnsi="Czcionka tekstu podstawowego" w:cs="Times New Roman"/>
                <w:color w:val="000000"/>
                <w:sz w:val="16"/>
                <w:szCs w:val="16"/>
                <w:lang w:eastAsia="pl-PL"/>
              </w:rPr>
              <w:t xml:space="preserve"> własn</w:t>
            </w:r>
            <w:r w:rsidR="00B91FC3">
              <w:rPr>
                <w:rFonts w:ascii="Czcionka tekstu podstawowego" w:eastAsia="Times New Roman" w:hAnsi="Czcionka tekstu podstawowego" w:cs="Times New Roman"/>
                <w:color w:val="000000"/>
                <w:sz w:val="16"/>
                <w:szCs w:val="16"/>
                <w:lang w:eastAsia="pl-PL"/>
              </w:rPr>
              <w:t>ych</w:t>
            </w:r>
            <w:r w:rsidR="00B91FC3" w:rsidRPr="00B91FC3">
              <w:rPr>
                <w:rFonts w:ascii="Czcionka tekstu podstawowego" w:eastAsia="Times New Roman" w:hAnsi="Czcionka tekstu podstawowego" w:cs="Times New Roman"/>
                <w:color w:val="000000"/>
                <w:sz w:val="16"/>
                <w:szCs w:val="16"/>
                <w:lang w:eastAsia="pl-PL"/>
              </w:rPr>
              <w:t xml:space="preserve"> </w:t>
            </w:r>
            <w:r w:rsidR="00604283">
              <w:rPr>
                <w:rFonts w:ascii="Czcionka tekstu podstawowego" w:eastAsia="Times New Roman" w:hAnsi="Czcionka tekstu podstawowego" w:cs="Times New Roman"/>
                <w:color w:val="000000"/>
                <w:sz w:val="16"/>
                <w:szCs w:val="16"/>
                <w:lang w:eastAsia="pl-PL"/>
              </w:rPr>
              <w:t xml:space="preserve">posiadanych przez jednostkę na dzień bilansowy. Będą to </w:t>
            </w:r>
            <w:r w:rsidR="0098282F">
              <w:rPr>
                <w:rFonts w:ascii="Czcionka tekstu podstawowego" w:eastAsia="Times New Roman" w:hAnsi="Czcionka tekstu podstawowego" w:cs="Times New Roman"/>
                <w:color w:val="000000"/>
                <w:sz w:val="16"/>
                <w:szCs w:val="16"/>
                <w:lang w:eastAsia="pl-PL"/>
              </w:rPr>
              <w:t>zatem</w:t>
            </w:r>
            <w:r w:rsidR="00604283">
              <w:rPr>
                <w:rFonts w:ascii="Czcionka tekstu podstawowego" w:eastAsia="Times New Roman" w:hAnsi="Czcionka tekstu podstawowego" w:cs="Times New Roman"/>
                <w:color w:val="000000"/>
                <w:sz w:val="16"/>
                <w:szCs w:val="16"/>
                <w:lang w:eastAsia="pl-PL"/>
              </w:rPr>
              <w:t xml:space="preserve"> przejściowo nieujęte na koncie 140 „Krótkoterminowe aktywa finansowe” </w:t>
            </w:r>
            <w:r w:rsidR="0098282F">
              <w:rPr>
                <w:rFonts w:ascii="Czcionka tekstu podstawowego" w:eastAsia="Times New Roman" w:hAnsi="Czcionka tekstu podstawowego" w:cs="Times New Roman"/>
                <w:color w:val="000000"/>
                <w:sz w:val="16"/>
                <w:szCs w:val="16"/>
                <w:lang w:eastAsia="pl-PL"/>
              </w:rPr>
              <w:t>udziały</w:t>
            </w:r>
            <w:r w:rsidR="00604283">
              <w:rPr>
                <w:rFonts w:ascii="Czcionka tekstu podstawowego" w:eastAsia="Times New Roman" w:hAnsi="Czcionka tekstu podstawowego" w:cs="Times New Roman"/>
                <w:color w:val="000000"/>
                <w:sz w:val="16"/>
                <w:szCs w:val="16"/>
                <w:lang w:eastAsia="pl-PL"/>
              </w:rPr>
              <w:t xml:space="preserve"> </w:t>
            </w:r>
            <w:r w:rsidR="0098282F">
              <w:rPr>
                <w:rFonts w:ascii="Czcionka tekstu podstawowego" w:eastAsia="Times New Roman" w:hAnsi="Czcionka tekstu podstawowego" w:cs="Times New Roman"/>
                <w:color w:val="000000"/>
                <w:sz w:val="16"/>
                <w:szCs w:val="16"/>
                <w:lang w:eastAsia="pl-PL"/>
              </w:rPr>
              <w:t>albo</w:t>
            </w:r>
            <w:r w:rsidR="00604283">
              <w:rPr>
                <w:rFonts w:ascii="Czcionka tekstu podstawowego" w:eastAsia="Times New Roman" w:hAnsi="Czcionka tekstu podstawowego" w:cs="Times New Roman"/>
                <w:color w:val="000000"/>
                <w:sz w:val="16"/>
                <w:szCs w:val="16"/>
                <w:lang w:eastAsia="pl-PL"/>
              </w:rPr>
              <w:t xml:space="preserve"> </w:t>
            </w:r>
            <w:r w:rsidR="0098282F">
              <w:rPr>
                <w:rFonts w:ascii="Czcionka tekstu podstawowego" w:eastAsia="Times New Roman" w:hAnsi="Czcionka tekstu podstawowego" w:cs="Times New Roman"/>
                <w:color w:val="000000"/>
                <w:sz w:val="16"/>
                <w:szCs w:val="16"/>
                <w:lang w:eastAsia="pl-PL"/>
              </w:rPr>
              <w:t>akcje własne</w:t>
            </w:r>
            <w:r w:rsidR="00604283">
              <w:rPr>
                <w:rFonts w:ascii="Czcionka tekstu podstawowego" w:eastAsia="Times New Roman" w:hAnsi="Czcionka tekstu podstawowego" w:cs="Times New Roman"/>
                <w:color w:val="000000"/>
                <w:sz w:val="16"/>
                <w:szCs w:val="16"/>
                <w:lang w:eastAsia="pl-PL"/>
              </w:rPr>
              <w:t xml:space="preserve"> </w:t>
            </w:r>
            <w:r w:rsidR="00B91FC3" w:rsidRPr="00B91FC3">
              <w:rPr>
                <w:rFonts w:ascii="Czcionka tekstu podstawowego" w:eastAsia="Times New Roman" w:hAnsi="Czcionka tekstu podstawowego" w:cs="Times New Roman"/>
                <w:color w:val="000000"/>
                <w:sz w:val="16"/>
                <w:szCs w:val="16"/>
                <w:lang w:eastAsia="pl-PL"/>
              </w:rPr>
              <w:t>przewidzian</w:t>
            </w:r>
            <w:r w:rsidR="00604283">
              <w:rPr>
                <w:rFonts w:ascii="Czcionka tekstu podstawowego" w:eastAsia="Times New Roman" w:hAnsi="Czcionka tekstu podstawowego" w:cs="Times New Roman"/>
                <w:color w:val="000000"/>
                <w:sz w:val="16"/>
                <w:szCs w:val="16"/>
                <w:lang w:eastAsia="pl-PL"/>
              </w:rPr>
              <w:t>e</w:t>
            </w:r>
            <w:r w:rsidR="00B91FC3" w:rsidRPr="00B91FC3">
              <w:rPr>
                <w:rFonts w:ascii="Czcionka tekstu podstawowego" w:eastAsia="Times New Roman" w:hAnsi="Czcionka tekstu podstawowego" w:cs="Times New Roman"/>
                <w:color w:val="000000"/>
                <w:sz w:val="16"/>
                <w:szCs w:val="16"/>
                <w:lang w:eastAsia="pl-PL"/>
              </w:rPr>
              <w:t xml:space="preserve"> do zbycia lub umorzenia w ciągu roku od dnia bilansowego.</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80</w:t>
            </w:r>
            <w:r w:rsidR="00604283">
              <w:rPr>
                <w:rFonts w:ascii="Czcionka tekstu podstawowego" w:eastAsia="Times New Roman" w:hAnsi="Czcionka tekstu podstawowego" w:cs="Times New Roman"/>
                <w:color w:val="000000"/>
                <w:sz w:val="16"/>
                <w:szCs w:val="16"/>
                <w:lang w:eastAsia="pl-PL"/>
              </w:rPr>
              <w:t>4</w:t>
            </w:r>
            <w:r>
              <w:rPr>
                <w:rFonts w:ascii="Czcionka tekstu podstawowego" w:eastAsia="Times New Roman" w:hAnsi="Czcionka tekstu podstawowego" w:cs="Times New Roman"/>
                <w:color w:val="000000"/>
                <w:sz w:val="16"/>
                <w:szCs w:val="16"/>
                <w:lang w:eastAsia="pl-PL"/>
              </w:rPr>
              <w:t xml:space="preserve"> </w:t>
            </w:r>
            <w:r w:rsidR="00604283" w:rsidRPr="00604283">
              <w:rPr>
                <w:rFonts w:ascii="Czcionka tekstu podstawowego" w:eastAsia="Times New Roman" w:hAnsi="Czcionka tekstu podstawowego" w:cs="Times New Roman"/>
                <w:color w:val="000000"/>
                <w:sz w:val="16"/>
                <w:szCs w:val="16"/>
                <w:lang w:eastAsia="pl-PL"/>
              </w:rPr>
              <w:t xml:space="preserve">Udziały (akcje) własne </w:t>
            </w:r>
            <w:r>
              <w:rPr>
                <w:rFonts w:ascii="Czcionka tekstu podstawowego" w:eastAsia="Times New Roman" w:hAnsi="Czcionka tekstu podstawowego" w:cs="Times New Roman"/>
                <w:color w:val="000000"/>
                <w:sz w:val="16"/>
                <w:szCs w:val="16"/>
                <w:lang w:eastAsia="pl-PL"/>
              </w:rPr>
              <w:t>ujmuje się najczęściej:</w:t>
            </w:r>
          </w:p>
        </w:tc>
      </w:tr>
      <w:tr w:rsidR="00AF6DF9" w14:paraId="21608247" w14:textId="77777777" w:rsidTr="00D902F7">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504F9DD3" w14:textId="77777777" w:rsidR="00AF6DF9" w:rsidRDefault="00AF6DF9" w:rsidP="00D902F7"/>
        </w:tc>
        <w:tc>
          <w:tcPr>
            <w:tcW w:w="3652" w:type="dxa"/>
            <w:tcBorders>
              <w:bottom w:val="single" w:sz="4" w:space="0" w:color="00000A"/>
              <w:right w:val="single" w:sz="4" w:space="0" w:color="00000A"/>
            </w:tcBorders>
            <w:shd w:val="clear" w:color="auto" w:fill="FFFFFF"/>
            <w:vAlign w:val="bottom"/>
          </w:tcPr>
          <w:p w14:paraId="19668757" w14:textId="77777777" w:rsidR="00AF6DF9" w:rsidRDefault="00AF6DF9" w:rsidP="00D902F7">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0D62C65C" w14:textId="77777777" w:rsidR="00AF6DF9" w:rsidRDefault="00AF6DF9" w:rsidP="00D902F7">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AF6DF9" w14:paraId="1ED4999A" w14:textId="77777777" w:rsidTr="00D902F7">
        <w:trPr>
          <w:trHeight w:val="1672"/>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0E72A2E1" w14:textId="77777777" w:rsidR="00AF6DF9" w:rsidRDefault="00AF6DF9" w:rsidP="00D902F7"/>
        </w:tc>
        <w:tc>
          <w:tcPr>
            <w:tcW w:w="3652" w:type="dxa"/>
            <w:tcBorders>
              <w:bottom w:val="single" w:sz="4" w:space="0" w:color="00000A"/>
              <w:right w:val="single" w:sz="4" w:space="0" w:color="00000A"/>
            </w:tcBorders>
            <w:shd w:val="clear" w:color="auto" w:fill="FFFFFF"/>
          </w:tcPr>
          <w:p w14:paraId="5EDF5758" w14:textId="3E85B56B" w:rsidR="00AF6DF9" w:rsidRDefault="00AF6DF9"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604283">
              <w:rPr>
                <w:rFonts w:ascii="Czcionka tekstu podstawowego" w:eastAsia="Times New Roman" w:hAnsi="Czcionka tekstu podstawowego" w:cs="Times New Roman"/>
                <w:color w:val="000000"/>
                <w:sz w:val="16"/>
                <w:szCs w:val="16"/>
                <w:lang w:eastAsia="pl-PL"/>
              </w:rPr>
              <w:t>Nabycie udziałów albo akcji własnych.</w:t>
            </w:r>
          </w:p>
        </w:tc>
        <w:tc>
          <w:tcPr>
            <w:tcW w:w="4045" w:type="dxa"/>
            <w:tcBorders>
              <w:bottom w:val="single" w:sz="4" w:space="0" w:color="00000A"/>
              <w:right w:val="single" w:sz="4" w:space="0" w:color="00000A"/>
            </w:tcBorders>
            <w:shd w:val="clear" w:color="auto" w:fill="FFFFFF"/>
          </w:tcPr>
          <w:p w14:paraId="3926C15B" w14:textId="7AAD830C" w:rsidR="00AF6DF9" w:rsidRDefault="00AF6DF9"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1. </w:t>
            </w:r>
            <w:r w:rsidR="00604283">
              <w:rPr>
                <w:rFonts w:ascii="Czcionka tekstu podstawowego" w:eastAsia="Times New Roman" w:hAnsi="Czcionka tekstu podstawowego" w:cs="Times New Roman"/>
                <w:color w:val="000000"/>
                <w:sz w:val="16"/>
                <w:szCs w:val="16"/>
                <w:lang w:eastAsia="pl-PL"/>
              </w:rPr>
              <w:t>Umorzenie udziałów albo akcji własnych.</w:t>
            </w:r>
          </w:p>
        </w:tc>
      </w:tr>
      <w:tr w:rsidR="00AF6DF9" w14:paraId="67EE4B4E" w14:textId="77777777" w:rsidTr="00D902F7">
        <w:trPr>
          <w:trHeight w:val="96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D155EBE" w14:textId="77777777" w:rsidR="00AF6DF9" w:rsidRDefault="00AF6DF9"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17E088E6" w14:textId="45E5AC02" w:rsidR="00AF6DF9" w:rsidRDefault="00AF6DF9"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80</w:t>
            </w:r>
            <w:r w:rsidR="00604283">
              <w:rPr>
                <w:rFonts w:ascii="Czcionka tekstu podstawowego" w:eastAsia="Times New Roman" w:hAnsi="Czcionka tekstu podstawowego" w:cs="Times New Roman"/>
                <w:color w:val="000000"/>
                <w:sz w:val="16"/>
                <w:szCs w:val="16"/>
                <w:lang w:eastAsia="pl-PL"/>
              </w:rPr>
              <w:t xml:space="preserve">4 </w:t>
            </w:r>
            <w:r w:rsidR="00604283" w:rsidRPr="00604283">
              <w:rPr>
                <w:rFonts w:ascii="Czcionka tekstu podstawowego" w:eastAsia="Times New Roman" w:hAnsi="Czcionka tekstu podstawowego" w:cs="Times New Roman"/>
                <w:color w:val="000000"/>
                <w:sz w:val="16"/>
                <w:szCs w:val="16"/>
                <w:lang w:eastAsia="pl-PL"/>
              </w:rPr>
              <w:t>Udziały (akcje) własne</w:t>
            </w:r>
            <w:r w:rsidR="00604283">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prowadzi się rozwinięcie analityczne</w:t>
            </w:r>
            <w:r w:rsidR="00604283">
              <w:rPr>
                <w:rFonts w:ascii="Czcionka tekstu podstawowego" w:eastAsia="Times New Roman" w:hAnsi="Czcionka tekstu podstawowego" w:cs="Times New Roman"/>
                <w:color w:val="000000"/>
                <w:sz w:val="16"/>
                <w:szCs w:val="16"/>
                <w:lang w:eastAsia="pl-PL"/>
              </w:rPr>
              <w:t>:</w:t>
            </w:r>
          </w:p>
          <w:p w14:paraId="7B0E1FFE" w14:textId="4B7A837D" w:rsidR="00AF6DF9" w:rsidRDefault="00AF6DF9" w:rsidP="00D902F7">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80</w:t>
            </w:r>
            <w:r w:rsidR="00604283">
              <w:rPr>
                <w:rFonts w:ascii="Czcionka tekstu podstawowego" w:eastAsia="Times New Roman" w:hAnsi="Czcionka tekstu podstawowego" w:cs="Times New Roman"/>
                <w:color w:val="000000"/>
                <w:sz w:val="16"/>
                <w:szCs w:val="16"/>
                <w:lang w:eastAsia="pl-PL"/>
              </w:rPr>
              <w:t>4</w:t>
            </w:r>
            <w:r>
              <w:rPr>
                <w:rFonts w:ascii="Czcionka tekstu podstawowego" w:eastAsia="Times New Roman" w:hAnsi="Czcionka tekstu podstawowego" w:cs="Times New Roman"/>
                <w:color w:val="000000"/>
                <w:sz w:val="16"/>
                <w:szCs w:val="16"/>
                <w:lang w:eastAsia="pl-PL"/>
              </w:rPr>
              <w:t xml:space="preserve"> - 00001</w:t>
            </w:r>
            <w:r w:rsidR="00604283">
              <w:rPr>
                <w:rFonts w:ascii="Czcionka tekstu podstawowego" w:eastAsia="Times New Roman" w:hAnsi="Czcionka tekstu podstawowego" w:cs="Times New Roman"/>
                <w:color w:val="000000"/>
                <w:sz w:val="16"/>
                <w:szCs w:val="16"/>
                <w:lang w:eastAsia="pl-PL"/>
              </w:rPr>
              <w:t xml:space="preserve"> </w:t>
            </w:r>
            <w:r w:rsidR="00604283" w:rsidRPr="00604283">
              <w:rPr>
                <w:rFonts w:ascii="Czcionka tekstu podstawowego" w:eastAsia="Times New Roman" w:hAnsi="Czcionka tekstu podstawowego" w:cs="Times New Roman"/>
                <w:color w:val="000000"/>
                <w:sz w:val="16"/>
                <w:szCs w:val="16"/>
                <w:lang w:eastAsia="pl-PL"/>
              </w:rPr>
              <w:t>Udziały (akcje) własne</w:t>
            </w:r>
          </w:p>
        </w:tc>
      </w:tr>
      <w:tr w:rsidR="00AF6DF9" w14:paraId="09A8DAAB" w14:textId="77777777" w:rsidTr="00D902F7">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3BCBEF3D" w14:textId="77777777" w:rsidR="00AF6DF9" w:rsidRDefault="00AF6DF9" w:rsidP="00D902F7">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19A5D353" w14:textId="77777777" w:rsidR="00AF6DF9" w:rsidRDefault="00AF6DF9" w:rsidP="00D902F7">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w:t>
            </w:r>
          </w:p>
        </w:tc>
      </w:tr>
    </w:tbl>
    <w:p w14:paraId="1CFAA355" w14:textId="77777777" w:rsidR="00AF6DF9" w:rsidRDefault="00AF6DF9" w:rsidP="00B20861">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076158" w14:paraId="144D8965"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08B29E9"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35D3AAD5"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810 - Kapitał zapasowy</w:t>
            </w:r>
          </w:p>
        </w:tc>
      </w:tr>
      <w:tr w:rsidR="00076158" w14:paraId="4021B5B9" w14:textId="77777777" w:rsidTr="00376AC4">
        <w:trPr>
          <w:trHeight w:val="1065"/>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7D9C9D43"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7C4A0EAB"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810 służy do ewidencji stanu zwiększeń i zmniejszeń kapitału zapasowego. Zasady tworzenia kapitału zapasowego są określone w kodeksie spółek handlowych, umowie spółki oraz w podejmowanych przez zgromadzenia wspólników uchwałach.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810 Kapitał zapasowy ujmuje się najczęściej:</w:t>
            </w:r>
          </w:p>
        </w:tc>
      </w:tr>
      <w:tr w:rsidR="00076158" w14:paraId="165B22B7"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684560EE" w14:textId="77777777" w:rsidR="00076158" w:rsidRDefault="00076158" w:rsidP="00376AC4"/>
        </w:tc>
        <w:tc>
          <w:tcPr>
            <w:tcW w:w="3652" w:type="dxa"/>
            <w:tcBorders>
              <w:bottom w:val="single" w:sz="4" w:space="0" w:color="00000A"/>
              <w:right w:val="single" w:sz="4" w:space="0" w:color="00000A"/>
            </w:tcBorders>
            <w:shd w:val="clear" w:color="auto" w:fill="FFFFFF"/>
            <w:vAlign w:val="bottom"/>
          </w:tcPr>
          <w:p w14:paraId="48A48BC9"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6B938B7D"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076158" w14:paraId="2D17F52A" w14:textId="77777777" w:rsidTr="00376AC4">
        <w:trPr>
          <w:trHeight w:val="1538"/>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414F73F6" w14:textId="77777777" w:rsidR="00076158" w:rsidRDefault="00076158" w:rsidP="00376AC4"/>
        </w:tc>
        <w:tc>
          <w:tcPr>
            <w:tcW w:w="3652" w:type="dxa"/>
            <w:tcBorders>
              <w:bottom w:val="single" w:sz="4" w:space="0" w:color="00000A"/>
              <w:right w:val="single" w:sz="4" w:space="0" w:color="00000A"/>
            </w:tcBorders>
            <w:shd w:val="clear" w:color="auto" w:fill="FFFFFF"/>
          </w:tcPr>
          <w:p w14:paraId="20208806" w14:textId="340EDAFE"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Pokrycie straty.</w:t>
            </w:r>
            <w:r>
              <w:rPr>
                <w:rFonts w:ascii="Czcionka tekstu podstawowego" w:eastAsia="Times New Roman" w:hAnsi="Czcionka tekstu podstawowego" w:cs="Times New Roman"/>
                <w:color w:val="000000"/>
                <w:sz w:val="16"/>
                <w:szCs w:val="16"/>
                <w:lang w:eastAsia="pl-PL"/>
              </w:rPr>
              <w:br/>
              <w:t>2. Przeznaczenie kapitału zapasowego na wypłatę dywidendy.</w:t>
            </w:r>
            <w:r>
              <w:rPr>
                <w:rFonts w:ascii="Czcionka tekstu podstawowego" w:eastAsia="Times New Roman" w:hAnsi="Czcionka tekstu podstawowego" w:cs="Times New Roman"/>
                <w:color w:val="000000"/>
                <w:sz w:val="16"/>
                <w:szCs w:val="16"/>
                <w:lang w:eastAsia="pl-PL"/>
              </w:rPr>
              <w:br/>
              <w:t>3. Umorzenie lub zbycie udziałów</w:t>
            </w:r>
            <w:r w:rsidR="008160BD">
              <w:rPr>
                <w:rFonts w:ascii="Czcionka tekstu podstawowego" w:eastAsia="Times New Roman" w:hAnsi="Czcionka tekstu podstawowego" w:cs="Times New Roman"/>
                <w:color w:val="000000"/>
                <w:sz w:val="16"/>
                <w:szCs w:val="16"/>
                <w:lang w:eastAsia="pl-PL"/>
              </w:rPr>
              <w:t xml:space="preserve"> albo akcji</w:t>
            </w:r>
            <w:r>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4. Przeniesienie kapitału zapasowego na kapitał zakładowy</w:t>
            </w:r>
            <w:r w:rsidR="008160BD">
              <w:rPr>
                <w:rFonts w:ascii="Czcionka tekstu podstawowego" w:eastAsia="Times New Roman" w:hAnsi="Czcionka tekstu podstawowego" w:cs="Times New Roman"/>
                <w:color w:val="000000"/>
                <w:sz w:val="16"/>
                <w:szCs w:val="16"/>
                <w:lang w:eastAsia="pl-PL"/>
              </w:rPr>
              <w:t xml:space="preserve"> albo kapitał akcyjny</w:t>
            </w:r>
            <w:r>
              <w:rPr>
                <w:rFonts w:ascii="Czcionka tekstu podstawowego" w:eastAsia="Times New Roman" w:hAnsi="Czcionka tekstu podstawowego" w:cs="Times New Roman"/>
                <w:color w:val="000000"/>
                <w:sz w:val="16"/>
                <w:szCs w:val="16"/>
                <w:lang w:eastAsia="pl-PL"/>
              </w:rPr>
              <w:t xml:space="preserve"> lub kapitał rezerwowy.</w:t>
            </w:r>
          </w:p>
        </w:tc>
        <w:tc>
          <w:tcPr>
            <w:tcW w:w="4045" w:type="dxa"/>
            <w:tcBorders>
              <w:bottom w:val="single" w:sz="4" w:space="0" w:color="00000A"/>
              <w:right w:val="single" w:sz="4" w:space="0" w:color="00000A"/>
            </w:tcBorders>
            <w:shd w:val="clear" w:color="auto" w:fill="FFFFFF"/>
          </w:tcPr>
          <w:p w14:paraId="1B0F17FD" w14:textId="5863E10A"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Odpis z zysku netto w części przeznaczonej na zwiększenie kapitału zapasowego zgodnie z umową spółki.</w:t>
            </w:r>
            <w:r>
              <w:rPr>
                <w:rFonts w:ascii="Czcionka tekstu podstawowego" w:eastAsia="Times New Roman" w:hAnsi="Czcionka tekstu podstawowego" w:cs="Times New Roman"/>
                <w:color w:val="000000"/>
                <w:sz w:val="16"/>
                <w:szCs w:val="16"/>
                <w:lang w:eastAsia="pl-PL"/>
              </w:rPr>
              <w:br/>
              <w:t>2. Powstanie kapitału zapasowego w wyniku obniżenia kapitału zakładowego</w:t>
            </w:r>
            <w:r w:rsidR="008160BD">
              <w:rPr>
                <w:rFonts w:ascii="Czcionka tekstu podstawowego" w:eastAsia="Times New Roman" w:hAnsi="Czcionka tekstu podstawowego" w:cs="Times New Roman"/>
                <w:color w:val="000000"/>
                <w:sz w:val="16"/>
                <w:szCs w:val="16"/>
                <w:lang w:eastAsia="pl-PL"/>
              </w:rPr>
              <w:t xml:space="preserve"> albo kapitału akcyjnego</w:t>
            </w:r>
            <w:r>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3. Przeniesienie na kapitał zapasowy części kapitału rezerwowego.</w:t>
            </w:r>
            <w:r>
              <w:rPr>
                <w:rFonts w:ascii="Czcionka tekstu podstawowego" w:eastAsia="Times New Roman" w:hAnsi="Czcionka tekstu podstawowego" w:cs="Times New Roman"/>
                <w:color w:val="000000"/>
                <w:sz w:val="16"/>
                <w:szCs w:val="16"/>
                <w:lang w:eastAsia="pl-PL"/>
              </w:rPr>
              <w:br/>
              <w:t>4. Nadwyżka osiągnięta przy obejmowaniu udziałów</w:t>
            </w:r>
            <w:r w:rsidR="008160BD">
              <w:rPr>
                <w:rFonts w:ascii="Czcionka tekstu podstawowego" w:eastAsia="Times New Roman" w:hAnsi="Czcionka tekstu podstawowego" w:cs="Times New Roman"/>
                <w:color w:val="000000"/>
                <w:sz w:val="16"/>
                <w:szCs w:val="16"/>
                <w:lang w:eastAsia="pl-PL"/>
              </w:rPr>
              <w:t xml:space="preserve"> albo akcji</w:t>
            </w:r>
            <w:r>
              <w:rPr>
                <w:rFonts w:ascii="Czcionka tekstu podstawowego" w:eastAsia="Times New Roman" w:hAnsi="Czcionka tekstu podstawowego" w:cs="Times New Roman"/>
                <w:color w:val="000000"/>
                <w:sz w:val="16"/>
                <w:szCs w:val="16"/>
                <w:lang w:eastAsia="pl-PL"/>
              </w:rPr>
              <w:t xml:space="preserve"> po cenie wyższej od wartości nominalnej.</w:t>
            </w:r>
          </w:p>
        </w:tc>
      </w:tr>
      <w:tr w:rsidR="00076158" w14:paraId="4179F4D1" w14:textId="77777777" w:rsidTr="00376AC4">
        <w:trPr>
          <w:trHeight w:val="568"/>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0B252534"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2B10E04F" w14:textId="23BCDA01"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810 Kapitał zapasowy prowadzi się rozwinięcie analityczne 810 - </w:t>
            </w:r>
            <w:r w:rsidR="00375599">
              <w:rPr>
                <w:rFonts w:ascii="Czcionka tekstu podstawowego" w:eastAsia="Times New Roman" w:hAnsi="Czcionka tekstu podstawowego" w:cs="Times New Roman"/>
                <w:color w:val="000000"/>
                <w:sz w:val="16"/>
                <w:szCs w:val="16"/>
                <w:lang w:eastAsia="pl-PL"/>
              </w:rPr>
              <w:t>0000</w:t>
            </w:r>
            <w:r>
              <w:rPr>
                <w:rFonts w:ascii="Czcionka tekstu podstawowego" w:eastAsia="Times New Roman" w:hAnsi="Czcionka tekstu podstawowego" w:cs="Times New Roman"/>
                <w:color w:val="000000"/>
                <w:sz w:val="16"/>
                <w:szCs w:val="16"/>
                <w:lang w:eastAsia="pl-PL"/>
              </w:rPr>
              <w:t>1 Kapitał zapasowy.</w:t>
            </w:r>
          </w:p>
        </w:tc>
      </w:tr>
      <w:tr w:rsidR="00076158" w14:paraId="4FED7359" w14:textId="77777777" w:rsidTr="00376AC4">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7EB1BFA7"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04125FAF" w14:textId="77777777" w:rsidR="00076158" w:rsidRDefault="00076158"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w:t>
            </w:r>
          </w:p>
        </w:tc>
      </w:tr>
    </w:tbl>
    <w:p w14:paraId="78CCE233" w14:textId="6A946DDB" w:rsidR="00076158" w:rsidRDefault="00076158" w:rsidP="00B20861">
      <w:pPr>
        <w:spacing w:after="0"/>
      </w:pPr>
    </w:p>
    <w:p w14:paraId="5B4762F8" w14:textId="5CAC99F6" w:rsidR="00076158" w:rsidRDefault="00076158" w:rsidP="00B20861">
      <w:pPr>
        <w:spacing w:after="0"/>
      </w:pPr>
    </w:p>
    <w:p w14:paraId="649B5259" w14:textId="35B31452" w:rsidR="00076158" w:rsidRDefault="00076158" w:rsidP="00B20861">
      <w:pPr>
        <w:spacing w:after="0"/>
      </w:pPr>
    </w:p>
    <w:p w14:paraId="321F6E86" w14:textId="7ADFD142" w:rsidR="00076158" w:rsidRDefault="00076158" w:rsidP="00B20861">
      <w:pPr>
        <w:spacing w:after="0"/>
      </w:pPr>
    </w:p>
    <w:p w14:paraId="776BD539" w14:textId="7EDFDC78" w:rsidR="00076158" w:rsidRDefault="00076158" w:rsidP="00B20861">
      <w:pPr>
        <w:spacing w:after="0"/>
      </w:pPr>
    </w:p>
    <w:p w14:paraId="6D19F608" w14:textId="18007649" w:rsidR="00076158" w:rsidRDefault="00076158" w:rsidP="00B20861">
      <w:pPr>
        <w:spacing w:after="0"/>
      </w:pPr>
    </w:p>
    <w:p w14:paraId="64C69F37" w14:textId="32D6F2DF" w:rsidR="00076158" w:rsidRDefault="00076158" w:rsidP="00B20861">
      <w:pPr>
        <w:spacing w:after="0"/>
      </w:pPr>
    </w:p>
    <w:p w14:paraId="7B303272" w14:textId="030C2CAA" w:rsidR="00076158" w:rsidRDefault="00076158" w:rsidP="00B20861">
      <w:pPr>
        <w:spacing w:after="0"/>
      </w:pPr>
    </w:p>
    <w:p w14:paraId="051A22F2" w14:textId="56BB3F55" w:rsidR="00076158" w:rsidRDefault="00076158" w:rsidP="00B20861">
      <w:pPr>
        <w:spacing w:after="0"/>
      </w:pPr>
    </w:p>
    <w:p w14:paraId="68799129" w14:textId="1AC2B507" w:rsidR="00076158" w:rsidRDefault="00076158" w:rsidP="00B20861">
      <w:pPr>
        <w:spacing w:after="0"/>
      </w:pPr>
    </w:p>
    <w:p w14:paraId="3AA78CEF" w14:textId="48D679ED" w:rsidR="00076158" w:rsidRDefault="00076158" w:rsidP="00B20861">
      <w:pPr>
        <w:spacing w:after="0"/>
      </w:pPr>
    </w:p>
    <w:p w14:paraId="67104F6A" w14:textId="77C378EF" w:rsidR="00076158" w:rsidRDefault="00076158" w:rsidP="00B20861">
      <w:pPr>
        <w:spacing w:after="0"/>
      </w:pPr>
    </w:p>
    <w:p w14:paraId="21036A74" w14:textId="1B17A0E9" w:rsidR="00076158" w:rsidRDefault="00076158" w:rsidP="00B20861">
      <w:pPr>
        <w:spacing w:after="0"/>
      </w:pPr>
    </w:p>
    <w:p w14:paraId="7484CA08" w14:textId="77777777" w:rsidR="00076158" w:rsidRDefault="00076158" w:rsidP="00B20861">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076158" w14:paraId="3EFB5453"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0AF1BD"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35E8CC88"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813 - Kapitał rezerwowy</w:t>
            </w:r>
          </w:p>
        </w:tc>
      </w:tr>
      <w:tr w:rsidR="00076158" w14:paraId="498BEFEC" w14:textId="77777777" w:rsidTr="00376AC4">
        <w:trPr>
          <w:trHeight w:val="943"/>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4ADEC29A"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5EDC6E9A"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813 służy do ewidencji stanu zwiększeń i zmniejszeń kapitału rezerwowego. Zasady tworzenia kapitału rezerwowego są określone w kodeksie spółek handlowych, umowie spółki oraz w podejmowanych przez zgromadzenia wspólników uchwałach.</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813 Kapitał rezerwowy ujmuje się najczęściej:</w:t>
            </w:r>
          </w:p>
        </w:tc>
      </w:tr>
      <w:tr w:rsidR="00076158" w14:paraId="5B976E92"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188012BE" w14:textId="77777777" w:rsidR="00076158" w:rsidRDefault="00076158" w:rsidP="00376AC4"/>
        </w:tc>
        <w:tc>
          <w:tcPr>
            <w:tcW w:w="3652" w:type="dxa"/>
            <w:tcBorders>
              <w:bottom w:val="single" w:sz="4" w:space="0" w:color="00000A"/>
              <w:right w:val="single" w:sz="4" w:space="0" w:color="00000A"/>
            </w:tcBorders>
            <w:shd w:val="clear" w:color="auto" w:fill="FFFFFF"/>
            <w:vAlign w:val="bottom"/>
          </w:tcPr>
          <w:p w14:paraId="045BCCFB"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50D37760"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076158" w14:paraId="29E10916" w14:textId="77777777" w:rsidTr="00376AC4">
        <w:trPr>
          <w:trHeight w:val="1680"/>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5B79C8EE" w14:textId="77777777" w:rsidR="00076158" w:rsidRDefault="00076158" w:rsidP="00376AC4"/>
        </w:tc>
        <w:tc>
          <w:tcPr>
            <w:tcW w:w="3652" w:type="dxa"/>
            <w:tcBorders>
              <w:bottom w:val="single" w:sz="4" w:space="0" w:color="00000A"/>
              <w:right w:val="single" w:sz="4" w:space="0" w:color="00000A"/>
            </w:tcBorders>
            <w:shd w:val="clear" w:color="auto" w:fill="FFFFFF"/>
          </w:tcPr>
          <w:p w14:paraId="6A1E2FE5"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Pokrycie straty.</w:t>
            </w:r>
            <w:r>
              <w:rPr>
                <w:rFonts w:ascii="Czcionka tekstu podstawowego" w:eastAsia="Times New Roman" w:hAnsi="Czcionka tekstu podstawowego" w:cs="Times New Roman"/>
                <w:color w:val="000000"/>
                <w:sz w:val="16"/>
                <w:szCs w:val="16"/>
                <w:lang w:eastAsia="pl-PL"/>
              </w:rPr>
              <w:br/>
              <w:t>2. Przeznaczenie kapitału rezerwowego na wypłatę dywidendy.</w:t>
            </w:r>
            <w:r>
              <w:rPr>
                <w:rFonts w:ascii="Czcionka tekstu podstawowego" w:eastAsia="Times New Roman" w:hAnsi="Czcionka tekstu podstawowego" w:cs="Times New Roman"/>
                <w:color w:val="000000"/>
                <w:sz w:val="16"/>
                <w:szCs w:val="16"/>
                <w:lang w:eastAsia="pl-PL"/>
              </w:rPr>
              <w:br/>
              <w:t>3. Umorzenie udziałów.</w:t>
            </w:r>
            <w:r>
              <w:rPr>
                <w:rFonts w:ascii="Czcionka tekstu podstawowego" w:eastAsia="Times New Roman" w:hAnsi="Czcionka tekstu podstawowego" w:cs="Times New Roman"/>
                <w:color w:val="000000"/>
                <w:sz w:val="16"/>
                <w:szCs w:val="16"/>
                <w:lang w:eastAsia="pl-PL"/>
              </w:rPr>
              <w:br/>
              <w:t>4. Przeniesienie kapitału rezerwowego na kapitał zakładowy lub kapitał zapasowy.</w:t>
            </w:r>
            <w:r>
              <w:rPr>
                <w:rFonts w:ascii="Czcionka tekstu podstawowego" w:eastAsia="Times New Roman" w:hAnsi="Czcionka tekstu podstawowego" w:cs="Times New Roman"/>
                <w:color w:val="000000"/>
                <w:sz w:val="16"/>
                <w:szCs w:val="16"/>
                <w:lang w:eastAsia="pl-PL"/>
              </w:rPr>
              <w:br/>
              <w:t>5. Zwrot dopłat udziałowcom.</w:t>
            </w:r>
          </w:p>
        </w:tc>
        <w:tc>
          <w:tcPr>
            <w:tcW w:w="4045" w:type="dxa"/>
            <w:tcBorders>
              <w:bottom w:val="single" w:sz="4" w:space="0" w:color="00000A"/>
              <w:right w:val="single" w:sz="4" w:space="0" w:color="00000A"/>
            </w:tcBorders>
            <w:shd w:val="clear" w:color="auto" w:fill="FFFFFF"/>
          </w:tcPr>
          <w:p w14:paraId="23205170"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Odpis z zysku netto w części przeznaczonej na zwiększenie kapitału rezerwowego zgodnie z umową spółki.</w:t>
            </w:r>
            <w:r>
              <w:rPr>
                <w:rFonts w:ascii="Czcionka tekstu podstawowego" w:eastAsia="Times New Roman" w:hAnsi="Czcionka tekstu podstawowego" w:cs="Times New Roman"/>
                <w:color w:val="000000"/>
                <w:sz w:val="16"/>
                <w:szCs w:val="16"/>
                <w:lang w:eastAsia="pl-PL"/>
              </w:rPr>
              <w:br/>
              <w:t>2. Powstanie kapitału rezerwowego w wyniku obniżenia kapitału zakładowego.</w:t>
            </w:r>
            <w:r>
              <w:rPr>
                <w:rFonts w:ascii="Czcionka tekstu podstawowego" w:eastAsia="Times New Roman" w:hAnsi="Czcionka tekstu podstawowego" w:cs="Times New Roman"/>
                <w:color w:val="000000"/>
                <w:sz w:val="16"/>
                <w:szCs w:val="16"/>
                <w:lang w:eastAsia="pl-PL"/>
              </w:rPr>
              <w:br/>
              <w:t>3. Przeniesienie na kapitał rezerwowy części kapitału zapasowego.</w:t>
            </w:r>
            <w:r>
              <w:rPr>
                <w:rFonts w:ascii="Czcionka tekstu podstawowego" w:eastAsia="Times New Roman" w:hAnsi="Czcionka tekstu podstawowego" w:cs="Times New Roman"/>
                <w:color w:val="000000"/>
                <w:sz w:val="16"/>
                <w:szCs w:val="16"/>
                <w:lang w:eastAsia="pl-PL"/>
              </w:rPr>
              <w:br/>
              <w:t>4. Dopłaty wspólników.</w:t>
            </w:r>
          </w:p>
        </w:tc>
      </w:tr>
      <w:tr w:rsidR="00076158" w14:paraId="00560FCE" w14:textId="77777777" w:rsidTr="00376AC4">
        <w:trPr>
          <w:trHeight w:val="687"/>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39264AD6"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0D11D647"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813 Kapitał rezerwowy nie prowadzi się rozwinięcia analitycznego. </w:t>
            </w:r>
          </w:p>
        </w:tc>
      </w:tr>
      <w:tr w:rsidR="00076158" w14:paraId="6B95BD84" w14:textId="77777777" w:rsidTr="00376AC4">
        <w:trPr>
          <w:trHeight w:val="28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00A8F32F"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6C85FF08" w14:textId="77777777" w:rsidR="00076158" w:rsidRDefault="00076158"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brak</w:t>
            </w:r>
          </w:p>
        </w:tc>
      </w:tr>
    </w:tbl>
    <w:p w14:paraId="08086611" w14:textId="454059F1" w:rsidR="00B20861" w:rsidRDefault="00B20861" w:rsidP="00B20861">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076158" w14:paraId="6ADED4E6"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9076DEC"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5D10DC43"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820 - Rozliczenie wyniku finansowego</w:t>
            </w:r>
          </w:p>
        </w:tc>
      </w:tr>
      <w:tr w:rsidR="00076158" w14:paraId="0CDFD926" w14:textId="77777777" w:rsidTr="00376AC4">
        <w:trPr>
          <w:trHeight w:val="1803"/>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019A5E3D"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1A1E062E"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820 służy do ewidencji operacji związanych z rozliczeniem wyniku finansowego za poprzednie lata obrotowe.</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Ujęcie wyniku finansowego na koncie 820 odbywa się w dniu zatwierdzenia sprawozdania finansowego, na podstawie uchwały zatwierdzającej sprawozdanie finansowe, w przypadku zatwierdzenia sprawozdania przez organ zatwierdzający.</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820 Rozliczenie wyniku finansowego ujmuje się najczęściej:</w:t>
            </w:r>
          </w:p>
        </w:tc>
      </w:tr>
      <w:tr w:rsidR="00076158" w14:paraId="50F97268"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029A3BE5" w14:textId="77777777" w:rsidR="00076158" w:rsidRDefault="00076158" w:rsidP="00376AC4"/>
        </w:tc>
        <w:tc>
          <w:tcPr>
            <w:tcW w:w="3652" w:type="dxa"/>
            <w:tcBorders>
              <w:bottom w:val="single" w:sz="4" w:space="0" w:color="00000A"/>
              <w:right w:val="single" w:sz="4" w:space="0" w:color="00000A"/>
            </w:tcBorders>
            <w:shd w:val="clear" w:color="auto" w:fill="FFFFFF"/>
            <w:vAlign w:val="bottom"/>
          </w:tcPr>
          <w:p w14:paraId="71F87B0B"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64955C0E"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076158" w14:paraId="5896E520" w14:textId="77777777" w:rsidTr="00376AC4">
        <w:trPr>
          <w:trHeight w:val="720"/>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0CA6DA26" w14:textId="77777777" w:rsidR="00076158" w:rsidRDefault="00076158" w:rsidP="00376AC4"/>
        </w:tc>
        <w:tc>
          <w:tcPr>
            <w:tcW w:w="3652" w:type="dxa"/>
            <w:tcBorders>
              <w:bottom w:val="single" w:sz="4" w:space="0" w:color="00000A"/>
              <w:right w:val="single" w:sz="4" w:space="0" w:color="00000A"/>
            </w:tcBorders>
            <w:shd w:val="clear" w:color="auto" w:fill="FFFFFF"/>
          </w:tcPr>
          <w:p w14:paraId="780B9986"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Przeniesienie straty za rok ubiegły.</w:t>
            </w:r>
            <w:r>
              <w:rPr>
                <w:rFonts w:ascii="Czcionka tekstu podstawowego" w:eastAsia="Times New Roman" w:hAnsi="Czcionka tekstu podstawowego" w:cs="Times New Roman"/>
                <w:color w:val="000000"/>
                <w:sz w:val="16"/>
                <w:szCs w:val="16"/>
                <w:lang w:eastAsia="pl-PL"/>
              </w:rPr>
              <w:br/>
              <w:t>2. Błędy dotyczące poprzednich lat obrotowych.</w:t>
            </w:r>
          </w:p>
        </w:tc>
        <w:tc>
          <w:tcPr>
            <w:tcW w:w="4045" w:type="dxa"/>
            <w:tcBorders>
              <w:bottom w:val="single" w:sz="4" w:space="0" w:color="00000A"/>
              <w:right w:val="single" w:sz="4" w:space="0" w:color="00000A"/>
            </w:tcBorders>
            <w:shd w:val="clear" w:color="auto" w:fill="FFFFFF"/>
          </w:tcPr>
          <w:p w14:paraId="700DB2F2"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Pokrycie straty za rok ubiegły.</w:t>
            </w:r>
            <w:r>
              <w:rPr>
                <w:rFonts w:ascii="Czcionka tekstu podstawowego" w:eastAsia="Times New Roman" w:hAnsi="Czcionka tekstu podstawowego" w:cs="Times New Roman"/>
                <w:color w:val="000000"/>
                <w:sz w:val="16"/>
                <w:szCs w:val="16"/>
                <w:lang w:eastAsia="pl-PL"/>
              </w:rPr>
              <w:br/>
              <w:t>2. Przeniesienie zysku za rok ubiegły.</w:t>
            </w:r>
            <w:r>
              <w:rPr>
                <w:rFonts w:ascii="Czcionka tekstu podstawowego" w:eastAsia="Times New Roman" w:hAnsi="Czcionka tekstu podstawowego" w:cs="Times New Roman"/>
                <w:color w:val="000000"/>
                <w:sz w:val="16"/>
                <w:szCs w:val="16"/>
                <w:lang w:eastAsia="pl-PL"/>
              </w:rPr>
              <w:br/>
              <w:t>3. Błędy dotyczące poprzednich lat obrotowych.</w:t>
            </w:r>
          </w:p>
        </w:tc>
      </w:tr>
      <w:tr w:rsidR="00076158" w14:paraId="086223C0" w14:textId="77777777" w:rsidTr="00376AC4">
        <w:trPr>
          <w:trHeight w:val="96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2FE0D62A"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5F84E56B"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820 Rozliczenie wyniku finansowego nie prowadzi się rozwinięcia analitycznego.</w:t>
            </w:r>
          </w:p>
        </w:tc>
      </w:tr>
      <w:tr w:rsidR="00076158" w14:paraId="284AD98C" w14:textId="77777777" w:rsidTr="00376AC4">
        <w:trPr>
          <w:trHeight w:val="686"/>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3802231D"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4509E960" w14:textId="3C283166" w:rsidR="00076158" w:rsidRDefault="00076158"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820 - Rozliczenie wyniku finansowego może wykazywać saldo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lub Saldo Ma.</w:t>
            </w:r>
            <w:r>
              <w:rPr>
                <w:rFonts w:ascii="Czcionka tekstu podstawowego" w:eastAsia="Times New Roman" w:hAnsi="Czcionka tekstu podstawowego" w:cs="Times New Roman"/>
                <w:color w:val="000000"/>
                <w:sz w:val="16"/>
                <w:szCs w:val="16"/>
                <w:lang w:eastAsia="pl-PL"/>
              </w:rPr>
              <w:br/>
              <w:t xml:space="preserve">Saldo </w:t>
            </w:r>
            <w:proofErr w:type="spellStart"/>
            <w:r w:rsidR="00C6302B">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 oznacza niepokrytą stratę</w:t>
            </w:r>
            <w:r w:rsidR="00375599">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Saldo </w:t>
            </w:r>
            <w:r w:rsidR="00C6302B">
              <w:rPr>
                <w:rFonts w:ascii="Czcionka tekstu podstawowego" w:eastAsia="Times New Roman" w:hAnsi="Czcionka tekstu podstawowego" w:cs="Times New Roman"/>
                <w:color w:val="000000"/>
                <w:sz w:val="16"/>
                <w:szCs w:val="16"/>
                <w:lang w:eastAsia="pl-PL"/>
              </w:rPr>
              <w:t>Ma</w:t>
            </w:r>
            <w:r>
              <w:rPr>
                <w:rFonts w:ascii="Czcionka tekstu podstawowego" w:eastAsia="Times New Roman" w:hAnsi="Czcionka tekstu podstawowego" w:cs="Times New Roman"/>
                <w:color w:val="000000"/>
                <w:sz w:val="16"/>
                <w:szCs w:val="16"/>
                <w:lang w:eastAsia="pl-PL"/>
              </w:rPr>
              <w:t xml:space="preserve"> - oznacza niepodzielony zysk.</w:t>
            </w:r>
          </w:p>
        </w:tc>
      </w:tr>
    </w:tbl>
    <w:p w14:paraId="50C73C21" w14:textId="065AA611" w:rsidR="00B20861" w:rsidRDefault="00B20861" w:rsidP="00B20861">
      <w:pPr>
        <w:spacing w:after="0"/>
      </w:pPr>
    </w:p>
    <w:p w14:paraId="5EA1991D" w14:textId="5A88A93F" w:rsidR="00B20861" w:rsidRDefault="00B20861" w:rsidP="00B20861">
      <w:pPr>
        <w:spacing w:after="0"/>
      </w:pPr>
    </w:p>
    <w:p w14:paraId="47D1CA7A" w14:textId="56517612" w:rsidR="00076158" w:rsidRDefault="00076158" w:rsidP="00B20861">
      <w:pPr>
        <w:spacing w:after="0"/>
      </w:pPr>
    </w:p>
    <w:p w14:paraId="0E2B82E2" w14:textId="3648D29F" w:rsidR="00076158" w:rsidRDefault="00076158" w:rsidP="00B20861">
      <w:pPr>
        <w:spacing w:after="0"/>
      </w:pPr>
    </w:p>
    <w:p w14:paraId="22C4F248" w14:textId="788F89CC" w:rsidR="00076158" w:rsidRDefault="00076158" w:rsidP="00B20861">
      <w:pPr>
        <w:spacing w:after="0"/>
      </w:pPr>
    </w:p>
    <w:p w14:paraId="35A6488D" w14:textId="473A235C" w:rsidR="00076158" w:rsidRDefault="00076158" w:rsidP="00B20861">
      <w:pPr>
        <w:spacing w:after="0"/>
      </w:pPr>
    </w:p>
    <w:p w14:paraId="1C6B6DF8" w14:textId="60668BFF" w:rsidR="00076158" w:rsidRDefault="00076158" w:rsidP="00B20861">
      <w:pPr>
        <w:spacing w:after="0"/>
      </w:pPr>
    </w:p>
    <w:p w14:paraId="5915ABB9" w14:textId="2F69BC3D" w:rsidR="00076158" w:rsidRDefault="00076158" w:rsidP="00B20861">
      <w:pPr>
        <w:spacing w:after="0"/>
      </w:pPr>
    </w:p>
    <w:p w14:paraId="06673672" w14:textId="40A0756D" w:rsidR="00076158" w:rsidRDefault="00076158" w:rsidP="00B20861">
      <w:pPr>
        <w:spacing w:after="0"/>
      </w:pPr>
    </w:p>
    <w:p w14:paraId="66C5B169" w14:textId="4933E8AE" w:rsidR="00076158" w:rsidRDefault="00076158" w:rsidP="00B20861">
      <w:pPr>
        <w:spacing w:after="0"/>
      </w:pPr>
    </w:p>
    <w:p w14:paraId="67722563" w14:textId="2111406D" w:rsidR="00076158" w:rsidRDefault="00076158" w:rsidP="00B20861">
      <w:pPr>
        <w:spacing w:after="0"/>
      </w:pPr>
    </w:p>
    <w:p w14:paraId="2DE159EF" w14:textId="3943F27A" w:rsidR="00076158" w:rsidRDefault="00076158" w:rsidP="00B20861">
      <w:pPr>
        <w:spacing w:after="0"/>
      </w:pPr>
    </w:p>
    <w:p w14:paraId="7EBA0530" w14:textId="4165FE98" w:rsidR="00076158" w:rsidRDefault="00076158" w:rsidP="00B20861">
      <w:pPr>
        <w:spacing w:after="0"/>
      </w:pPr>
    </w:p>
    <w:p w14:paraId="6894E7BE" w14:textId="338B6055" w:rsidR="00076158" w:rsidRDefault="00076158" w:rsidP="00B20861">
      <w:pPr>
        <w:spacing w:after="0"/>
      </w:pPr>
    </w:p>
    <w:tbl>
      <w:tblPr>
        <w:tblW w:w="4950" w:type="pct"/>
        <w:tblInd w:w="5" w:type="dxa"/>
        <w:tblCellMar>
          <w:left w:w="70" w:type="dxa"/>
          <w:right w:w="70" w:type="dxa"/>
        </w:tblCellMar>
        <w:tblLook w:val="04A0" w:firstRow="1" w:lastRow="0" w:firstColumn="1" w:lastColumn="0" w:noHBand="0" w:noVBand="1"/>
      </w:tblPr>
      <w:tblGrid>
        <w:gridCol w:w="2661"/>
        <w:gridCol w:w="3649"/>
        <w:gridCol w:w="4041"/>
      </w:tblGrid>
      <w:tr w:rsidR="00076158" w14:paraId="3B20B075"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7A3A37"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5418166A"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840 - Rozliczenia międzyokresowe przychodów</w:t>
            </w:r>
          </w:p>
        </w:tc>
      </w:tr>
      <w:tr w:rsidR="00076158" w14:paraId="5243C6D3" w14:textId="77777777" w:rsidTr="00376AC4">
        <w:trPr>
          <w:trHeight w:val="2145"/>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701E4B13"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5532F82F"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840 służy do ewidencji rozliczeń międzyokresowych przychodów przypadających na późniejsze okresy sprawozdawcze w stosunku do okresu bieżącego.</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Do rozliczeń międzyokresowych przychodów zalicza się: </w:t>
            </w:r>
          </w:p>
          <w:p w14:paraId="1F680CA7"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otrzymane i należne środki na poczet przyszłych świadczeń, </w:t>
            </w:r>
          </w:p>
          <w:p w14:paraId="75BA1385"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 otrzymane nieodpłatnie niefinansowe aktywa trwałe, </w:t>
            </w:r>
          </w:p>
          <w:p w14:paraId="7E8BBFA3"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otrzymane środki pieniężne na sfinansowanie nabycia środków trwałych i wartości niematerialnych i prawnych (w tym prac rozwojowych) oraz innych pozostałych rodzajów międzyokresowych rozliczeń przychodów.</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840 Rozliczenia międzyokresowe przychodów ujmuje się najczęściej:</w:t>
            </w:r>
          </w:p>
        </w:tc>
      </w:tr>
      <w:tr w:rsidR="00076158" w14:paraId="104D241A"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0D2F7B2D" w14:textId="77777777" w:rsidR="00076158" w:rsidRDefault="00076158" w:rsidP="00376AC4"/>
        </w:tc>
        <w:tc>
          <w:tcPr>
            <w:tcW w:w="3652" w:type="dxa"/>
            <w:tcBorders>
              <w:bottom w:val="single" w:sz="4" w:space="0" w:color="00000A"/>
              <w:right w:val="single" w:sz="4" w:space="0" w:color="00000A"/>
            </w:tcBorders>
            <w:shd w:val="clear" w:color="auto" w:fill="FFFFFF"/>
            <w:vAlign w:val="bottom"/>
          </w:tcPr>
          <w:p w14:paraId="71951DC0"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00A335A1"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076158" w14:paraId="0F388BEA" w14:textId="77777777" w:rsidTr="00376AC4">
        <w:trPr>
          <w:trHeight w:val="2556"/>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A6EBF47" w14:textId="77777777" w:rsidR="00076158" w:rsidRDefault="00076158" w:rsidP="00376AC4"/>
        </w:tc>
        <w:tc>
          <w:tcPr>
            <w:tcW w:w="3652" w:type="dxa"/>
            <w:tcBorders>
              <w:bottom w:val="single" w:sz="4" w:space="0" w:color="00000A"/>
              <w:right w:val="single" w:sz="4" w:space="0" w:color="00000A"/>
            </w:tcBorders>
            <w:shd w:val="clear" w:color="auto" w:fill="FFFFFF"/>
          </w:tcPr>
          <w:p w14:paraId="05ACF73A"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Zaliczenie wcześniej otrzymanych przedpłat (zaliczek, zadatków) do przychodów bieżącego okresu sprawozdawczego.</w:t>
            </w:r>
            <w:r>
              <w:rPr>
                <w:rFonts w:ascii="Czcionka tekstu podstawowego" w:eastAsia="Times New Roman" w:hAnsi="Czcionka tekstu podstawowego" w:cs="Times New Roman"/>
                <w:color w:val="000000"/>
                <w:sz w:val="16"/>
                <w:szCs w:val="16"/>
                <w:lang w:eastAsia="pl-PL"/>
              </w:rPr>
              <w:br/>
              <w:t>2. Rozliczenie otrzymanych środków pieniężnych w celu sfinansowania nabycia lub wytworzenia środków trwałych, wartości niematerialnych i prawnych, środków trwałych w budowie bądź prac rozwojowych - równolegle do odpisów amortyzacyjnych.</w:t>
            </w:r>
            <w:r>
              <w:rPr>
                <w:rFonts w:ascii="Czcionka tekstu podstawowego" w:eastAsia="Times New Roman" w:hAnsi="Czcionka tekstu podstawowego" w:cs="Times New Roman"/>
                <w:color w:val="000000"/>
                <w:sz w:val="16"/>
                <w:szCs w:val="16"/>
                <w:lang w:eastAsia="pl-PL"/>
              </w:rPr>
              <w:br/>
              <w:t>3. Odpisanie wartości nieodpłatnie otrzymanych środków trwałych i wartości niematerialnych i prawnych równolegle do ich odpisów amortyzacyjnych.</w:t>
            </w:r>
          </w:p>
        </w:tc>
        <w:tc>
          <w:tcPr>
            <w:tcW w:w="4045" w:type="dxa"/>
            <w:tcBorders>
              <w:bottom w:val="single" w:sz="4" w:space="0" w:color="00000A"/>
              <w:right w:val="single" w:sz="4" w:space="0" w:color="00000A"/>
            </w:tcBorders>
            <w:shd w:val="clear" w:color="auto" w:fill="FFFFFF"/>
          </w:tcPr>
          <w:p w14:paraId="579521A5"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Otrzymane od kontrahentów wpłaty dotyczące rozliczeń międzyokresowych przychodów.</w:t>
            </w:r>
            <w:r>
              <w:rPr>
                <w:rFonts w:ascii="Czcionka tekstu podstawowego" w:eastAsia="Times New Roman" w:hAnsi="Czcionka tekstu podstawowego" w:cs="Times New Roman"/>
                <w:color w:val="000000"/>
                <w:sz w:val="16"/>
                <w:szCs w:val="16"/>
                <w:lang w:eastAsia="pl-PL"/>
              </w:rPr>
              <w:br/>
              <w:t>2. Otrzymane dotacje, subwencje oraz refundacje przewidziane do budowy lub nabycia środków trwałych, wartości niematerialnych i prawnych lub praco rozwojowych.</w:t>
            </w:r>
            <w:r>
              <w:rPr>
                <w:rFonts w:ascii="Czcionka tekstu podstawowego" w:eastAsia="Times New Roman" w:hAnsi="Czcionka tekstu podstawowego" w:cs="Times New Roman"/>
                <w:color w:val="000000"/>
                <w:sz w:val="16"/>
                <w:szCs w:val="16"/>
                <w:lang w:eastAsia="pl-PL"/>
              </w:rPr>
              <w:br/>
              <w:t>3. Nieodpłatnie otrzymane środki trwałe, środki trwałe w budowie oraz wartości niematerialne i prawne.</w:t>
            </w:r>
            <w:r>
              <w:rPr>
                <w:rFonts w:ascii="Czcionka tekstu podstawowego" w:eastAsia="Times New Roman" w:hAnsi="Czcionka tekstu podstawowego" w:cs="Times New Roman"/>
                <w:color w:val="000000"/>
                <w:sz w:val="16"/>
                <w:szCs w:val="16"/>
                <w:lang w:eastAsia="pl-PL"/>
              </w:rPr>
              <w:br/>
              <w:t>4. Kwota przysługująca do odliczenia z tytułu zakupu kasy fiskalnej.</w:t>
            </w:r>
          </w:p>
        </w:tc>
      </w:tr>
      <w:tr w:rsidR="00076158" w14:paraId="31DBF254" w14:textId="77777777" w:rsidTr="00376AC4">
        <w:trPr>
          <w:trHeight w:val="96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075C42BD"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7978FF02" w14:textId="5DE67BBC"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W ramach konta syntetycznego 840 Rozliczenia międzyokresowe prowadzi się rozwinięcie analityczne 840 -</w:t>
            </w:r>
            <w:r w:rsidR="000C2AF5">
              <w:rPr>
                <w:rFonts w:ascii="Czcionka tekstu podstawowego" w:eastAsia="Times New Roman" w:hAnsi="Czcionka tekstu podstawowego" w:cs="Times New Roman"/>
                <w:color w:val="000000"/>
                <w:sz w:val="16"/>
                <w:szCs w:val="16"/>
                <w:lang w:eastAsia="pl-PL"/>
              </w:rPr>
              <w:t xml:space="preserve"> 0000</w:t>
            </w:r>
            <w:r>
              <w:rPr>
                <w:rFonts w:ascii="Czcionka tekstu podstawowego" w:eastAsia="Times New Roman" w:hAnsi="Czcionka tekstu podstawowego" w:cs="Times New Roman"/>
                <w:color w:val="000000"/>
                <w:sz w:val="16"/>
                <w:szCs w:val="16"/>
                <w:lang w:eastAsia="pl-PL"/>
              </w:rPr>
              <w:t>1 Rozliczenia międzyokresowe przychodów – Dz. Podst.</w:t>
            </w:r>
          </w:p>
        </w:tc>
      </w:tr>
      <w:tr w:rsidR="00076158" w14:paraId="63E54BA0" w14:textId="77777777" w:rsidTr="00376AC4">
        <w:trPr>
          <w:trHeight w:val="55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DEC4B11"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4D08C11D" w14:textId="4E827736"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840 wykazuje na koniec okresu sprawozdawczego saldo Ma</w:t>
            </w:r>
            <w:r w:rsidR="006A1A3C">
              <w:rPr>
                <w:rFonts w:ascii="Czcionka tekstu podstawowego" w:eastAsia="Times New Roman" w:hAnsi="Czcionka tekstu podstawowego" w:cs="Times New Roman"/>
                <w:color w:val="000000"/>
                <w:sz w:val="16"/>
                <w:szCs w:val="16"/>
                <w:lang w:eastAsia="pl-PL"/>
              </w:rPr>
              <w:t xml:space="preserve">, </w:t>
            </w:r>
            <w:r>
              <w:rPr>
                <w:rFonts w:ascii="Czcionka tekstu podstawowego" w:eastAsia="Times New Roman" w:hAnsi="Czcionka tekstu podstawowego" w:cs="Times New Roman"/>
                <w:color w:val="000000"/>
                <w:sz w:val="16"/>
                <w:szCs w:val="16"/>
                <w:lang w:eastAsia="pl-PL"/>
              </w:rPr>
              <w:t>które wyraża stan rozliczeń międzyokresowych przychodów zarachowanych do końca okresu sprawozdawczego.</w:t>
            </w:r>
          </w:p>
        </w:tc>
      </w:tr>
    </w:tbl>
    <w:p w14:paraId="04FB5D79" w14:textId="77777777" w:rsidR="00076158" w:rsidRDefault="00076158" w:rsidP="00B20861">
      <w:pPr>
        <w:spacing w:after="0"/>
      </w:pPr>
    </w:p>
    <w:tbl>
      <w:tblPr>
        <w:tblW w:w="4950" w:type="pct"/>
        <w:tblInd w:w="5" w:type="dxa"/>
        <w:tblCellMar>
          <w:left w:w="70" w:type="dxa"/>
          <w:right w:w="70" w:type="dxa"/>
        </w:tblCellMar>
        <w:tblLook w:val="04A0" w:firstRow="1" w:lastRow="0" w:firstColumn="1" w:lastColumn="0" w:noHBand="0" w:noVBand="1"/>
      </w:tblPr>
      <w:tblGrid>
        <w:gridCol w:w="2662"/>
        <w:gridCol w:w="3648"/>
        <w:gridCol w:w="4041"/>
      </w:tblGrid>
      <w:tr w:rsidR="00076158" w14:paraId="030D225D"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0F958DE"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68D30900"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860 - Wynik finansowy</w:t>
            </w:r>
          </w:p>
        </w:tc>
      </w:tr>
      <w:tr w:rsidR="00076158" w14:paraId="3FBE9E55" w14:textId="77777777" w:rsidTr="00376AC4">
        <w:trPr>
          <w:trHeight w:val="1207"/>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29EC09B3"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5F3CEF8B"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860 służy do ustalenia wyniku finansowego w sposób księgowy na koniec roku obrotowego.</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Saldo konta 860 podlega przeniesieniu w księgach roku następnego pod datą zatwierdzenia sprawozdania finansowego za rok ubiegły przez organ zatwierdzający na konto 820 Rozliczenie wyniku finansowego.</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860 Wynik finansowy ujmuje się najczęściej:</w:t>
            </w:r>
          </w:p>
        </w:tc>
      </w:tr>
      <w:tr w:rsidR="00076158" w14:paraId="3BCB13B6"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0ECCFFDE" w14:textId="77777777" w:rsidR="00076158" w:rsidRDefault="00076158" w:rsidP="00376AC4"/>
        </w:tc>
        <w:tc>
          <w:tcPr>
            <w:tcW w:w="3652" w:type="dxa"/>
            <w:tcBorders>
              <w:bottom w:val="single" w:sz="4" w:space="0" w:color="00000A"/>
              <w:right w:val="single" w:sz="4" w:space="0" w:color="00000A"/>
            </w:tcBorders>
            <w:shd w:val="clear" w:color="auto" w:fill="FFFFFF"/>
            <w:vAlign w:val="bottom"/>
          </w:tcPr>
          <w:p w14:paraId="6980AB15"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083030C1"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076158" w14:paraId="77500F58" w14:textId="77777777" w:rsidTr="00376AC4">
        <w:trPr>
          <w:trHeight w:val="1979"/>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78BFFE69" w14:textId="77777777" w:rsidR="00076158" w:rsidRDefault="00076158" w:rsidP="00376AC4"/>
        </w:tc>
        <w:tc>
          <w:tcPr>
            <w:tcW w:w="3652" w:type="dxa"/>
            <w:tcBorders>
              <w:bottom w:val="single" w:sz="4" w:space="0" w:color="00000A"/>
              <w:right w:val="single" w:sz="4" w:space="0" w:color="00000A"/>
            </w:tcBorders>
            <w:shd w:val="clear" w:color="auto" w:fill="FFFFFF"/>
          </w:tcPr>
          <w:p w14:paraId="7890056A"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Poniesione w okresie koszty rodzajowe.</w:t>
            </w:r>
            <w:r>
              <w:rPr>
                <w:rFonts w:ascii="Czcionka tekstu podstawowego" w:eastAsia="Times New Roman" w:hAnsi="Czcionka tekstu podstawowego" w:cs="Times New Roman"/>
                <w:color w:val="000000"/>
                <w:sz w:val="16"/>
                <w:szCs w:val="16"/>
                <w:lang w:eastAsia="pl-PL"/>
              </w:rPr>
              <w:br/>
              <w:t>2. Zmniejszenia stanu produktów.</w:t>
            </w:r>
            <w:r>
              <w:rPr>
                <w:rFonts w:ascii="Czcionka tekstu podstawowego" w:eastAsia="Times New Roman" w:hAnsi="Czcionka tekstu podstawowego" w:cs="Times New Roman"/>
                <w:color w:val="000000"/>
                <w:sz w:val="16"/>
                <w:szCs w:val="16"/>
                <w:lang w:eastAsia="pl-PL"/>
              </w:rPr>
              <w:br/>
              <w:t>3. Wartość sprzedanych towarów i materiałów w cenach zakupu lub nabycia.</w:t>
            </w:r>
            <w:r>
              <w:rPr>
                <w:rFonts w:ascii="Czcionka tekstu podstawowego" w:eastAsia="Times New Roman" w:hAnsi="Czcionka tekstu podstawowego" w:cs="Times New Roman"/>
                <w:color w:val="000000"/>
                <w:sz w:val="16"/>
                <w:szCs w:val="16"/>
                <w:lang w:eastAsia="pl-PL"/>
              </w:rPr>
              <w:br/>
              <w:t>4. Pozostałe koszty operacyjne.</w:t>
            </w:r>
            <w:r>
              <w:rPr>
                <w:rFonts w:ascii="Czcionka tekstu podstawowego" w:eastAsia="Times New Roman" w:hAnsi="Czcionka tekstu podstawowego" w:cs="Times New Roman"/>
                <w:color w:val="000000"/>
                <w:sz w:val="16"/>
                <w:szCs w:val="16"/>
                <w:lang w:eastAsia="pl-PL"/>
              </w:rPr>
              <w:br/>
              <w:t>5. Koszty finansowe.</w:t>
            </w:r>
            <w:r>
              <w:rPr>
                <w:rFonts w:ascii="Czcionka tekstu podstawowego" w:eastAsia="Times New Roman" w:hAnsi="Czcionka tekstu podstawowego" w:cs="Times New Roman"/>
                <w:color w:val="000000"/>
                <w:sz w:val="16"/>
                <w:szCs w:val="16"/>
                <w:lang w:eastAsia="pl-PL"/>
              </w:rPr>
              <w:br/>
              <w:t>6. Straty nadzwyczajne.</w:t>
            </w:r>
            <w:r>
              <w:rPr>
                <w:rFonts w:ascii="Czcionka tekstu podstawowego" w:eastAsia="Times New Roman" w:hAnsi="Czcionka tekstu podstawowego" w:cs="Times New Roman"/>
                <w:color w:val="000000"/>
                <w:sz w:val="16"/>
                <w:szCs w:val="16"/>
                <w:lang w:eastAsia="pl-PL"/>
              </w:rPr>
              <w:br/>
              <w:t>7. Podatek dochodowy i inne obowiązkowe zmniejszenia zysku lub zwiększenia straty.</w:t>
            </w:r>
            <w:r>
              <w:rPr>
                <w:rFonts w:ascii="Czcionka tekstu podstawowego" w:eastAsia="Times New Roman" w:hAnsi="Czcionka tekstu podstawowego" w:cs="Times New Roman"/>
                <w:color w:val="000000"/>
                <w:sz w:val="16"/>
                <w:szCs w:val="16"/>
                <w:lang w:eastAsia="pl-PL"/>
              </w:rPr>
              <w:br/>
              <w:t>8. Przeniesienie zysku za rok ubiegły.</w:t>
            </w:r>
          </w:p>
        </w:tc>
        <w:tc>
          <w:tcPr>
            <w:tcW w:w="4045" w:type="dxa"/>
            <w:tcBorders>
              <w:bottom w:val="single" w:sz="4" w:space="0" w:color="00000A"/>
              <w:right w:val="single" w:sz="4" w:space="0" w:color="00000A"/>
            </w:tcBorders>
            <w:shd w:val="clear" w:color="auto" w:fill="FFFFFF"/>
          </w:tcPr>
          <w:p w14:paraId="482CBCB4"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Osiągnięte przychody podstawowej działalności operacyjnej i zrównane z nimi.</w:t>
            </w:r>
            <w:r>
              <w:rPr>
                <w:rFonts w:ascii="Czcionka tekstu podstawowego" w:eastAsia="Times New Roman" w:hAnsi="Czcionka tekstu podstawowego" w:cs="Times New Roman"/>
                <w:color w:val="000000"/>
                <w:sz w:val="16"/>
                <w:szCs w:val="16"/>
                <w:lang w:eastAsia="pl-PL"/>
              </w:rPr>
              <w:br/>
              <w:t>2. Wzrost stanu produktów.</w:t>
            </w:r>
            <w:r>
              <w:rPr>
                <w:rFonts w:ascii="Czcionka tekstu podstawowego" w:eastAsia="Times New Roman" w:hAnsi="Czcionka tekstu podstawowego" w:cs="Times New Roman"/>
                <w:color w:val="000000"/>
                <w:sz w:val="16"/>
                <w:szCs w:val="16"/>
                <w:lang w:eastAsia="pl-PL"/>
              </w:rPr>
              <w:br/>
              <w:t>3. Pozostałe przychody operacyjne.</w:t>
            </w:r>
            <w:r>
              <w:rPr>
                <w:rFonts w:ascii="Czcionka tekstu podstawowego" w:eastAsia="Times New Roman" w:hAnsi="Czcionka tekstu podstawowego" w:cs="Times New Roman"/>
                <w:color w:val="000000"/>
                <w:sz w:val="16"/>
                <w:szCs w:val="16"/>
                <w:lang w:eastAsia="pl-PL"/>
              </w:rPr>
              <w:br/>
              <w:t>4. Przychody finansowe.</w:t>
            </w:r>
            <w:r>
              <w:rPr>
                <w:rFonts w:ascii="Czcionka tekstu podstawowego" w:eastAsia="Times New Roman" w:hAnsi="Czcionka tekstu podstawowego" w:cs="Times New Roman"/>
                <w:color w:val="000000"/>
                <w:sz w:val="16"/>
                <w:szCs w:val="16"/>
                <w:lang w:eastAsia="pl-PL"/>
              </w:rPr>
              <w:br/>
              <w:t>5. Zyski nadzwyczajne.</w:t>
            </w:r>
            <w:r>
              <w:rPr>
                <w:rFonts w:ascii="Czcionka tekstu podstawowego" w:eastAsia="Times New Roman" w:hAnsi="Czcionka tekstu podstawowego" w:cs="Times New Roman"/>
                <w:color w:val="000000"/>
                <w:sz w:val="16"/>
                <w:szCs w:val="16"/>
                <w:lang w:eastAsia="pl-PL"/>
              </w:rPr>
              <w:br/>
              <w:t>6. Przeniesienia straty bilansowej za rok poprzedni.</w:t>
            </w:r>
          </w:p>
        </w:tc>
      </w:tr>
      <w:tr w:rsidR="00076158" w14:paraId="09984483" w14:textId="77777777" w:rsidTr="00376AC4">
        <w:trPr>
          <w:trHeight w:val="690"/>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55698786"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4C80F087"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860 Wynik finansowy nie prowadzi się rozwinięcia analitycznego. </w:t>
            </w:r>
          </w:p>
        </w:tc>
      </w:tr>
      <w:tr w:rsidR="00076158" w14:paraId="49BF9300" w14:textId="77777777" w:rsidTr="00376AC4">
        <w:trPr>
          <w:trHeight w:val="719"/>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3189046C"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707B6ADD" w14:textId="15340F8C"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860 Wynik finansowy może wykazywać na koniec roku obrotowego saldo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i saldo Ma.</w:t>
            </w:r>
            <w:r>
              <w:rPr>
                <w:rFonts w:ascii="Czcionka tekstu podstawowego" w:eastAsia="Times New Roman" w:hAnsi="Czcionka tekstu podstawowego" w:cs="Times New Roman"/>
                <w:color w:val="000000"/>
                <w:sz w:val="16"/>
                <w:szCs w:val="16"/>
                <w:lang w:eastAsia="pl-PL"/>
              </w:rPr>
              <w:br/>
              <w:t xml:space="preserve">Saldo </w:t>
            </w:r>
            <w:proofErr w:type="spellStart"/>
            <w:r>
              <w:rPr>
                <w:rFonts w:ascii="Czcionka tekstu podstawowego" w:eastAsia="Times New Roman" w:hAnsi="Czcionka tekstu podstawowego" w:cs="Times New Roman"/>
                <w:color w:val="000000"/>
                <w:sz w:val="16"/>
                <w:szCs w:val="16"/>
                <w:lang w:eastAsia="pl-PL"/>
              </w:rPr>
              <w:t>Wn</w:t>
            </w:r>
            <w:proofErr w:type="spellEnd"/>
            <w:r w:rsidR="006A1A3C">
              <w:rPr>
                <w:rFonts w:ascii="Czcionka tekstu podstawowego" w:eastAsia="Times New Roman" w:hAnsi="Czcionka tekstu podstawowego" w:cs="Times New Roman"/>
                <w:color w:val="000000"/>
                <w:sz w:val="16"/>
                <w:szCs w:val="16"/>
                <w:lang w:eastAsia="pl-PL"/>
              </w:rPr>
              <w:t xml:space="preserve"> wyraża stratę netto</w:t>
            </w:r>
            <w:r w:rsidR="00375599">
              <w:rPr>
                <w:rFonts w:ascii="Czcionka tekstu podstawowego" w:eastAsia="Times New Roman" w:hAnsi="Czcionka tekstu podstawowego" w:cs="Times New Roman"/>
                <w:color w:val="000000"/>
                <w:sz w:val="16"/>
                <w:szCs w:val="16"/>
                <w:lang w:eastAsia="pl-PL"/>
              </w:rPr>
              <w:t>,</w:t>
            </w:r>
            <w:r>
              <w:rPr>
                <w:rFonts w:ascii="Czcionka tekstu podstawowego" w:eastAsia="Times New Roman" w:hAnsi="Czcionka tekstu podstawowego" w:cs="Times New Roman"/>
                <w:color w:val="000000"/>
                <w:sz w:val="16"/>
                <w:szCs w:val="16"/>
                <w:lang w:eastAsia="pl-PL"/>
              </w:rPr>
              <w:br/>
              <w:t xml:space="preserve">Saldo Ma </w:t>
            </w:r>
            <w:r w:rsidR="006A1A3C">
              <w:rPr>
                <w:rFonts w:ascii="Czcionka tekstu podstawowego" w:eastAsia="Times New Roman" w:hAnsi="Czcionka tekstu podstawowego" w:cs="Times New Roman"/>
                <w:color w:val="000000"/>
                <w:sz w:val="16"/>
                <w:szCs w:val="16"/>
                <w:lang w:eastAsia="pl-PL"/>
              </w:rPr>
              <w:t>wyraża zysk netto</w:t>
            </w:r>
            <w:r>
              <w:rPr>
                <w:rFonts w:ascii="Czcionka tekstu podstawowego" w:eastAsia="Times New Roman" w:hAnsi="Czcionka tekstu podstawowego" w:cs="Times New Roman"/>
                <w:color w:val="000000"/>
                <w:sz w:val="16"/>
                <w:szCs w:val="16"/>
                <w:lang w:eastAsia="pl-PL"/>
              </w:rPr>
              <w:t>.</w:t>
            </w:r>
          </w:p>
        </w:tc>
      </w:tr>
    </w:tbl>
    <w:p w14:paraId="11E9D8BE" w14:textId="5577446F" w:rsidR="00076158" w:rsidRDefault="00076158" w:rsidP="00B20861">
      <w:pPr>
        <w:spacing w:after="0"/>
      </w:pPr>
    </w:p>
    <w:p w14:paraId="5B894391" w14:textId="3BF20B6F" w:rsidR="00076158" w:rsidRDefault="00076158" w:rsidP="00B20861">
      <w:pPr>
        <w:spacing w:after="0"/>
      </w:pPr>
    </w:p>
    <w:p w14:paraId="4FAD8188" w14:textId="4E4F20F0" w:rsidR="00076158" w:rsidRDefault="00076158" w:rsidP="00B20861">
      <w:pPr>
        <w:spacing w:after="0"/>
      </w:pPr>
    </w:p>
    <w:p w14:paraId="4CAF6B8E" w14:textId="00BE14A9" w:rsidR="00076158" w:rsidRDefault="00076158" w:rsidP="00B20861">
      <w:pPr>
        <w:spacing w:after="0"/>
      </w:pPr>
    </w:p>
    <w:p w14:paraId="3A8C07FA" w14:textId="77777777" w:rsidR="00076158" w:rsidRDefault="00076158" w:rsidP="00B20861">
      <w:pPr>
        <w:spacing w:after="0"/>
      </w:pPr>
    </w:p>
    <w:tbl>
      <w:tblPr>
        <w:tblW w:w="4950" w:type="pct"/>
        <w:tblInd w:w="5" w:type="dxa"/>
        <w:tblCellMar>
          <w:left w:w="70" w:type="dxa"/>
          <w:right w:w="70" w:type="dxa"/>
        </w:tblCellMar>
        <w:tblLook w:val="04A0" w:firstRow="1" w:lastRow="0" w:firstColumn="1" w:lastColumn="0" w:noHBand="0" w:noVBand="1"/>
      </w:tblPr>
      <w:tblGrid>
        <w:gridCol w:w="2661"/>
        <w:gridCol w:w="3649"/>
        <w:gridCol w:w="4041"/>
      </w:tblGrid>
      <w:tr w:rsidR="00076158" w14:paraId="44C8AD21" w14:textId="77777777" w:rsidTr="00376AC4">
        <w:trPr>
          <w:trHeight w:val="285"/>
        </w:trPr>
        <w:tc>
          <w:tcPr>
            <w:tcW w:w="266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6805355"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lastRenderedPageBreak/>
              <w:t>Symbol i nazwa</w:t>
            </w:r>
          </w:p>
        </w:tc>
        <w:tc>
          <w:tcPr>
            <w:tcW w:w="7697" w:type="dxa"/>
            <w:gridSpan w:val="2"/>
            <w:tcBorders>
              <w:top w:val="single" w:sz="4" w:space="0" w:color="00000A"/>
              <w:bottom w:val="single" w:sz="4" w:space="0" w:color="00000A"/>
              <w:right w:val="single" w:sz="4" w:space="0" w:color="000001"/>
            </w:tcBorders>
            <w:shd w:val="clear" w:color="auto" w:fill="FFFFFF"/>
            <w:vAlign w:val="bottom"/>
          </w:tcPr>
          <w:p w14:paraId="4409BDF1"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870 - Podatek dochodowy i inne obowiązkowe obciążenia wyniku finansowego</w:t>
            </w:r>
          </w:p>
        </w:tc>
      </w:tr>
      <w:tr w:rsidR="00076158" w14:paraId="7E7FC005" w14:textId="77777777" w:rsidTr="00376AC4">
        <w:trPr>
          <w:trHeight w:val="1817"/>
        </w:trPr>
        <w:tc>
          <w:tcPr>
            <w:tcW w:w="2664" w:type="dxa"/>
            <w:vMerge w:val="restart"/>
            <w:tcBorders>
              <w:left w:val="single" w:sz="4" w:space="0" w:color="00000A"/>
              <w:bottom w:val="single" w:sz="4" w:space="0" w:color="00000A"/>
              <w:right w:val="single" w:sz="4" w:space="0" w:color="00000A"/>
            </w:tcBorders>
            <w:shd w:val="clear" w:color="auto" w:fill="FFFFFF"/>
            <w:tcMar>
              <w:left w:w="65" w:type="dxa"/>
            </w:tcMar>
            <w:vAlign w:val="center"/>
          </w:tcPr>
          <w:p w14:paraId="61A69803"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Przyjęte zasady klasyfikacji zdarzeń</w:t>
            </w:r>
          </w:p>
        </w:tc>
        <w:tc>
          <w:tcPr>
            <w:tcW w:w="7697" w:type="dxa"/>
            <w:gridSpan w:val="2"/>
            <w:tcBorders>
              <w:top w:val="single" w:sz="4" w:space="0" w:color="00000A"/>
              <w:bottom w:val="single" w:sz="4" w:space="0" w:color="00000A"/>
              <w:right w:val="single" w:sz="4" w:space="0" w:color="000001"/>
            </w:tcBorders>
            <w:shd w:val="clear" w:color="auto" w:fill="FFFFFF"/>
          </w:tcPr>
          <w:p w14:paraId="4F22A0CD"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Konto 870 służy do ewidencji kosztów bieżącego podatku dochodowego.</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 xml:space="preserve">Po stronie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konta 870 ujmuje się koszt bieżącego podatku dochodowego od osób prawnych na podstawie deklaracji podatkowych (lub innych obliczeń, gdy deklaracje nie są wymagane w trakcie roku obrotowego).</w:t>
            </w:r>
            <w:r>
              <w:rPr>
                <w:rFonts w:ascii="Czcionka tekstu podstawowego" w:eastAsia="Times New Roman" w:hAnsi="Czcionka tekstu podstawowego" w:cs="Times New Roman"/>
                <w:color w:val="000000"/>
                <w:sz w:val="16"/>
                <w:szCs w:val="16"/>
                <w:lang w:eastAsia="pl-PL"/>
              </w:rPr>
              <w:br/>
              <w:t>Po stronie Ma konta 870 ujmuje się zmniejszenia podatku dochodowego od osób prawnych na podstawie deklaracji podatkowych (lub innych obliczeń, gdy deklaracje nie są wymagane w trakcie roku obrotowego).</w:t>
            </w:r>
            <w:r>
              <w:rPr>
                <w:rFonts w:ascii="Czcionka tekstu podstawowego" w:eastAsia="Times New Roman" w:hAnsi="Czcionka tekstu podstawowego" w:cs="Times New Roman"/>
                <w:color w:val="000000"/>
                <w:sz w:val="16"/>
                <w:szCs w:val="16"/>
                <w:lang w:eastAsia="pl-PL"/>
              </w:rPr>
              <w:br/>
            </w:r>
            <w:r>
              <w:rPr>
                <w:rFonts w:ascii="Czcionka tekstu podstawowego" w:eastAsia="Times New Roman" w:hAnsi="Czcionka tekstu podstawowego" w:cs="Times New Roman"/>
                <w:color w:val="000000"/>
                <w:sz w:val="16"/>
                <w:szCs w:val="16"/>
                <w:lang w:eastAsia="pl-PL"/>
              </w:rPr>
              <w:br/>
              <w:t>Na koncie 870 Podatek dochodowy i inne obowiązkowe obciążenia wyniku finansowego ujmuje się najczęściej:</w:t>
            </w:r>
          </w:p>
        </w:tc>
      </w:tr>
      <w:tr w:rsidR="00076158" w14:paraId="6493706D" w14:textId="77777777" w:rsidTr="00376AC4">
        <w:trPr>
          <w:trHeight w:val="285"/>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05F68112" w14:textId="77777777" w:rsidR="00076158" w:rsidRDefault="00076158" w:rsidP="00376AC4"/>
        </w:tc>
        <w:tc>
          <w:tcPr>
            <w:tcW w:w="3652" w:type="dxa"/>
            <w:tcBorders>
              <w:bottom w:val="single" w:sz="4" w:space="0" w:color="00000A"/>
              <w:right w:val="single" w:sz="4" w:space="0" w:color="00000A"/>
            </w:tcBorders>
            <w:shd w:val="clear" w:color="auto" w:fill="FFFFFF"/>
            <w:vAlign w:val="bottom"/>
          </w:tcPr>
          <w:p w14:paraId="5CC24FC0"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proofErr w:type="spellStart"/>
            <w:r>
              <w:rPr>
                <w:rFonts w:ascii="Czcionka tekstu podstawowego" w:eastAsia="Times New Roman" w:hAnsi="Czcionka tekstu podstawowego" w:cs="Times New Roman"/>
                <w:b/>
                <w:bCs/>
                <w:color w:val="000000"/>
                <w:sz w:val="16"/>
                <w:szCs w:val="16"/>
                <w:lang w:eastAsia="pl-PL"/>
              </w:rPr>
              <w:t>Wn</w:t>
            </w:r>
            <w:proofErr w:type="spellEnd"/>
          </w:p>
        </w:tc>
        <w:tc>
          <w:tcPr>
            <w:tcW w:w="4045" w:type="dxa"/>
            <w:tcBorders>
              <w:bottom w:val="single" w:sz="4" w:space="0" w:color="00000A"/>
              <w:right w:val="single" w:sz="4" w:space="0" w:color="00000A"/>
            </w:tcBorders>
            <w:shd w:val="clear" w:color="auto" w:fill="FFFFFF"/>
            <w:vAlign w:val="bottom"/>
          </w:tcPr>
          <w:p w14:paraId="257A6C24" w14:textId="77777777" w:rsidR="00076158" w:rsidRDefault="00076158" w:rsidP="00376AC4">
            <w:pPr>
              <w:spacing w:after="0" w:line="240" w:lineRule="auto"/>
              <w:jc w:val="center"/>
              <w:rPr>
                <w:rFonts w:ascii="Czcionka tekstu podstawowego" w:eastAsia="Times New Roman" w:hAnsi="Czcionka tekstu podstawowego" w:cs="Times New Roman"/>
                <w:b/>
                <w:bCs/>
                <w:color w:val="000000"/>
                <w:sz w:val="16"/>
                <w:szCs w:val="16"/>
                <w:lang w:eastAsia="pl-PL"/>
              </w:rPr>
            </w:pPr>
            <w:r>
              <w:rPr>
                <w:rFonts w:ascii="Czcionka tekstu podstawowego" w:eastAsia="Times New Roman" w:hAnsi="Czcionka tekstu podstawowego" w:cs="Times New Roman"/>
                <w:b/>
                <w:bCs/>
                <w:color w:val="000000"/>
                <w:sz w:val="16"/>
                <w:szCs w:val="16"/>
                <w:lang w:eastAsia="pl-PL"/>
              </w:rPr>
              <w:t>Ma</w:t>
            </w:r>
          </w:p>
        </w:tc>
      </w:tr>
      <w:tr w:rsidR="00076158" w14:paraId="4E1A6DE5" w14:textId="77777777" w:rsidTr="00376AC4">
        <w:trPr>
          <w:trHeight w:val="1200"/>
        </w:trPr>
        <w:tc>
          <w:tcPr>
            <w:tcW w:w="2664" w:type="dxa"/>
            <w:vMerge/>
            <w:tcBorders>
              <w:left w:val="single" w:sz="4" w:space="0" w:color="00000A"/>
              <w:bottom w:val="single" w:sz="4" w:space="0" w:color="00000A"/>
              <w:right w:val="single" w:sz="4" w:space="0" w:color="00000A"/>
            </w:tcBorders>
            <w:shd w:val="clear" w:color="auto" w:fill="FFFFFF"/>
            <w:tcMar>
              <w:left w:w="65" w:type="dxa"/>
            </w:tcMar>
            <w:vAlign w:val="center"/>
          </w:tcPr>
          <w:p w14:paraId="074CED27" w14:textId="77777777" w:rsidR="00076158" w:rsidRDefault="00076158" w:rsidP="00376AC4"/>
        </w:tc>
        <w:tc>
          <w:tcPr>
            <w:tcW w:w="3652" w:type="dxa"/>
            <w:tcBorders>
              <w:bottom w:val="single" w:sz="4" w:space="0" w:color="00000A"/>
              <w:right w:val="single" w:sz="4" w:space="0" w:color="00000A"/>
            </w:tcBorders>
            <w:shd w:val="clear" w:color="auto" w:fill="FFFFFF"/>
          </w:tcPr>
          <w:p w14:paraId="2D32A5B2"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Bieżący podatek dochodowy według deklaracji podatkowej (lub innych obliczeń, gdy deklaracje nie są wymagane w trakcie roku obrotowego).</w:t>
            </w:r>
            <w:r>
              <w:rPr>
                <w:rFonts w:ascii="Czcionka tekstu podstawowego" w:eastAsia="Times New Roman" w:hAnsi="Czcionka tekstu podstawowego" w:cs="Times New Roman"/>
                <w:color w:val="000000"/>
                <w:sz w:val="16"/>
                <w:szCs w:val="16"/>
                <w:lang w:eastAsia="pl-PL"/>
              </w:rPr>
              <w:br/>
              <w:t>2. Przeniesienie salda na koniec roku sprawozdawczego.</w:t>
            </w:r>
          </w:p>
        </w:tc>
        <w:tc>
          <w:tcPr>
            <w:tcW w:w="4045" w:type="dxa"/>
            <w:tcBorders>
              <w:bottom w:val="single" w:sz="4" w:space="0" w:color="00000A"/>
              <w:right w:val="single" w:sz="4" w:space="0" w:color="00000A"/>
            </w:tcBorders>
            <w:shd w:val="clear" w:color="auto" w:fill="FFFFFF"/>
          </w:tcPr>
          <w:p w14:paraId="0B0B5DCE"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1. Zmniejszenie bieżącego podatku dochodowego na podstawie deklaracji podatkowej (lub innych obliczeń, gdy deklaracje nie są wymagane w trakcie roku obrotowego).</w:t>
            </w:r>
            <w:r>
              <w:rPr>
                <w:rFonts w:ascii="Czcionka tekstu podstawowego" w:eastAsia="Times New Roman" w:hAnsi="Czcionka tekstu podstawowego" w:cs="Times New Roman"/>
                <w:color w:val="000000"/>
                <w:sz w:val="16"/>
                <w:szCs w:val="16"/>
                <w:lang w:eastAsia="pl-PL"/>
              </w:rPr>
              <w:br/>
              <w:t>2. Przeniesienie salda na koniec roku obrotowego.</w:t>
            </w:r>
          </w:p>
        </w:tc>
      </w:tr>
      <w:tr w:rsidR="00076158" w14:paraId="28E53673" w14:textId="77777777" w:rsidTr="00376AC4">
        <w:trPr>
          <w:trHeight w:val="617"/>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66F6BDA9"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Zasady prowadzenia kont ksiąg pomocniczych i ich powiązanie z kontami księgi głównej</w:t>
            </w:r>
          </w:p>
        </w:tc>
        <w:tc>
          <w:tcPr>
            <w:tcW w:w="7697" w:type="dxa"/>
            <w:gridSpan w:val="2"/>
            <w:tcBorders>
              <w:top w:val="single" w:sz="4" w:space="0" w:color="00000A"/>
              <w:bottom w:val="single" w:sz="4" w:space="0" w:color="00000A"/>
              <w:right w:val="single" w:sz="4" w:space="0" w:color="000001"/>
            </w:tcBorders>
            <w:shd w:val="clear" w:color="auto" w:fill="FFFFFF"/>
          </w:tcPr>
          <w:p w14:paraId="22D6E393" w14:textId="77777777" w:rsidR="00076158" w:rsidRDefault="00076158" w:rsidP="00376AC4">
            <w:pPr>
              <w:spacing w:after="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W ramach konta syntetycznego 870 Podatek dochodowy i inne obowiązkowe obciążenia wyniku finansowego nie prowadzi się rozwinięcia analitycznego. </w:t>
            </w:r>
          </w:p>
        </w:tc>
      </w:tr>
      <w:tr w:rsidR="00076158" w14:paraId="23411984" w14:textId="77777777" w:rsidTr="00376AC4">
        <w:trPr>
          <w:trHeight w:val="615"/>
        </w:trPr>
        <w:tc>
          <w:tcPr>
            <w:tcW w:w="2664" w:type="dxa"/>
            <w:tcBorders>
              <w:left w:val="single" w:sz="4" w:space="0" w:color="00000A"/>
              <w:bottom w:val="single" w:sz="4" w:space="0" w:color="00000A"/>
              <w:right w:val="single" w:sz="4" w:space="0" w:color="00000A"/>
            </w:tcBorders>
            <w:shd w:val="clear" w:color="auto" w:fill="FFFFFF"/>
            <w:tcMar>
              <w:left w:w="65" w:type="dxa"/>
            </w:tcMar>
            <w:vAlign w:val="center"/>
          </w:tcPr>
          <w:p w14:paraId="7C66AE85" w14:textId="77777777" w:rsidR="00076158" w:rsidRDefault="00076158" w:rsidP="00376AC4">
            <w:pPr>
              <w:spacing w:after="0" w:line="240" w:lineRule="auto"/>
              <w:jc w:val="center"/>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Uwagi</w:t>
            </w:r>
          </w:p>
        </w:tc>
        <w:tc>
          <w:tcPr>
            <w:tcW w:w="7697" w:type="dxa"/>
            <w:gridSpan w:val="2"/>
            <w:tcBorders>
              <w:top w:val="single" w:sz="4" w:space="0" w:color="00000A"/>
              <w:bottom w:val="single" w:sz="4" w:space="0" w:color="00000A"/>
              <w:right w:val="single" w:sz="4" w:space="0" w:color="000001"/>
            </w:tcBorders>
            <w:shd w:val="clear" w:color="auto" w:fill="FFFFFF"/>
          </w:tcPr>
          <w:p w14:paraId="0A420EDE" w14:textId="77777777" w:rsidR="00076158" w:rsidRDefault="00076158" w:rsidP="00376AC4">
            <w:pPr>
              <w:spacing w:after="240" w:line="240" w:lineRule="auto"/>
              <w:rPr>
                <w:rFonts w:ascii="Czcionka tekstu podstawowego" w:eastAsia="Times New Roman" w:hAnsi="Czcionka tekstu podstawowego" w:cs="Times New Roman"/>
                <w:color w:val="000000"/>
                <w:sz w:val="16"/>
                <w:szCs w:val="16"/>
                <w:lang w:eastAsia="pl-PL"/>
              </w:rPr>
            </w:pPr>
            <w:r>
              <w:rPr>
                <w:rFonts w:ascii="Czcionka tekstu podstawowego" w:eastAsia="Times New Roman" w:hAnsi="Czcionka tekstu podstawowego" w:cs="Times New Roman"/>
                <w:color w:val="000000"/>
                <w:sz w:val="16"/>
                <w:szCs w:val="16"/>
                <w:lang w:eastAsia="pl-PL"/>
              </w:rPr>
              <w:t xml:space="preserve">Konto 870 Podatek dochodowy i inne obowiązkowe obciążenia wyniku finansowego może wykazywać na koniec roku obrotowego saldo </w:t>
            </w:r>
            <w:proofErr w:type="spellStart"/>
            <w:r>
              <w:rPr>
                <w:rFonts w:ascii="Czcionka tekstu podstawowego" w:eastAsia="Times New Roman" w:hAnsi="Czcionka tekstu podstawowego" w:cs="Times New Roman"/>
                <w:color w:val="000000"/>
                <w:sz w:val="16"/>
                <w:szCs w:val="16"/>
                <w:lang w:eastAsia="pl-PL"/>
              </w:rPr>
              <w:t>Wn</w:t>
            </w:r>
            <w:proofErr w:type="spellEnd"/>
            <w:r>
              <w:rPr>
                <w:rFonts w:ascii="Czcionka tekstu podstawowego" w:eastAsia="Times New Roman" w:hAnsi="Czcionka tekstu podstawowego" w:cs="Times New Roman"/>
                <w:color w:val="000000"/>
                <w:sz w:val="16"/>
                <w:szCs w:val="16"/>
                <w:lang w:eastAsia="pl-PL"/>
              </w:rPr>
              <w:t xml:space="preserve"> i saldo Ma, które na dzień bilansowy podlega przeniesieniu na konto 860 Wynik finansowy.</w:t>
            </w:r>
          </w:p>
        </w:tc>
      </w:tr>
    </w:tbl>
    <w:p w14:paraId="54A93CBA" w14:textId="412D713B" w:rsidR="00D76AAE" w:rsidRDefault="00D76AAE"/>
    <w:sectPr w:rsidR="00D76AAE">
      <w:headerReference w:type="default" r:id="rId8"/>
      <w:footerReference w:type="default" r:id="rId9"/>
      <w:pgSz w:w="11906" w:h="16838"/>
      <w:pgMar w:top="766" w:right="720" w:bottom="766" w:left="720" w:header="709" w:footer="709"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26F8" w14:textId="77777777" w:rsidR="00EC0CC5" w:rsidRDefault="00EC0CC5">
      <w:pPr>
        <w:spacing w:after="0" w:line="240" w:lineRule="auto"/>
      </w:pPr>
      <w:r>
        <w:separator/>
      </w:r>
    </w:p>
  </w:endnote>
  <w:endnote w:type="continuationSeparator" w:id="0">
    <w:p w14:paraId="638CEAD7" w14:textId="77777777" w:rsidR="00EC0CC5" w:rsidRDefault="00EC0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zcionka tekstu podstawowego">
    <w:altName w:val="Cambria"/>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96E7" w14:textId="77777777" w:rsidR="00CF455E" w:rsidRDefault="00CF455E">
    <w:pPr>
      <w:pStyle w:val="Stopka"/>
      <w:pBdr>
        <w:top w:val="thinThickSmallGap" w:sz="24" w:space="1" w:color="622423"/>
      </w:pBdr>
    </w:pPr>
    <w:r>
      <w:rPr>
        <w:rFonts w:ascii="Cambria" w:hAnsi="Cambria"/>
      </w:rPr>
      <w:tab/>
      <w:t xml:space="preserve">Strona </w:t>
    </w:r>
    <w:r>
      <w:rPr>
        <w:rFonts w:ascii="Cambria" w:hAnsi="Cambria"/>
      </w:rPr>
      <w:fldChar w:fldCharType="begin"/>
    </w:r>
    <w:r>
      <w:instrText>PAGE</w:instrText>
    </w:r>
    <w:r>
      <w:fldChar w:fldCharType="separate"/>
    </w:r>
    <w:r>
      <w:t>36</w:t>
    </w:r>
    <w:r>
      <w:fldChar w:fldCharType="end"/>
    </w:r>
  </w:p>
  <w:p w14:paraId="275C0A70" w14:textId="77777777" w:rsidR="00CF455E" w:rsidRDefault="00CF45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B3A4" w14:textId="77777777" w:rsidR="00EC0CC5" w:rsidRDefault="00EC0CC5">
      <w:pPr>
        <w:spacing w:after="0" w:line="240" w:lineRule="auto"/>
      </w:pPr>
      <w:r>
        <w:separator/>
      </w:r>
    </w:p>
  </w:footnote>
  <w:footnote w:type="continuationSeparator" w:id="0">
    <w:p w14:paraId="472F92A2" w14:textId="77777777" w:rsidR="00EC0CC5" w:rsidRDefault="00EC0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AB03" w14:textId="77777777" w:rsidR="00CF455E" w:rsidRDefault="00CF455E">
    <w:pPr>
      <w:pStyle w:val="Gwka"/>
      <w:pBdr>
        <w:bottom w:val="thickThinSmallGap" w:sz="24" w:space="1" w:color="622423"/>
      </w:pBdr>
      <w:jc w:val="center"/>
      <w:rPr>
        <w:rFonts w:ascii="Cambria" w:hAnsi="Cambria"/>
        <w:sz w:val="32"/>
        <w:szCs w:val="32"/>
      </w:rPr>
    </w:pPr>
    <w:r>
      <w:rPr>
        <w:rFonts w:ascii="Cambria" w:hAnsi="Cambria"/>
        <w:sz w:val="32"/>
        <w:szCs w:val="32"/>
      </w:rPr>
      <w:t>Polityka Rachunkowości</w:t>
    </w:r>
  </w:p>
  <w:p w14:paraId="14EA5B5F" w14:textId="77777777" w:rsidR="00CF455E" w:rsidRDefault="00CF455E">
    <w:pPr>
      <w:pStyle w:val="Gw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FED"/>
    <w:multiLevelType w:val="hybridMultilevel"/>
    <w:tmpl w:val="80328A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3E2EC8"/>
    <w:multiLevelType w:val="multilevel"/>
    <w:tmpl w:val="D8000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617B91"/>
    <w:multiLevelType w:val="multilevel"/>
    <w:tmpl w:val="63BEF5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01B0F"/>
    <w:multiLevelType w:val="hybridMultilevel"/>
    <w:tmpl w:val="73BC7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016925"/>
    <w:multiLevelType w:val="multilevel"/>
    <w:tmpl w:val="DA0CB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F51830"/>
    <w:multiLevelType w:val="hybridMultilevel"/>
    <w:tmpl w:val="B832E9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87758F"/>
    <w:multiLevelType w:val="hybridMultilevel"/>
    <w:tmpl w:val="7952BBEE"/>
    <w:lvl w:ilvl="0" w:tplc="584CCCA2">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4B5D25"/>
    <w:multiLevelType w:val="multilevel"/>
    <w:tmpl w:val="61080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DA108D"/>
    <w:multiLevelType w:val="hybridMultilevel"/>
    <w:tmpl w:val="3D12576E"/>
    <w:lvl w:ilvl="0" w:tplc="5904744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9A1161"/>
    <w:multiLevelType w:val="hybridMultilevel"/>
    <w:tmpl w:val="BEC05C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A5D17E4"/>
    <w:multiLevelType w:val="hybridMultilevel"/>
    <w:tmpl w:val="60F27D0A"/>
    <w:lvl w:ilvl="0" w:tplc="5904744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3C0D5F"/>
    <w:multiLevelType w:val="hybridMultilevel"/>
    <w:tmpl w:val="527490A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605089"/>
    <w:multiLevelType w:val="multilevel"/>
    <w:tmpl w:val="BD863C5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05A193F"/>
    <w:multiLevelType w:val="hybridMultilevel"/>
    <w:tmpl w:val="0B74C3C4"/>
    <w:lvl w:ilvl="0" w:tplc="584CCCA2">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8D0640"/>
    <w:multiLevelType w:val="hybridMultilevel"/>
    <w:tmpl w:val="7952BBEE"/>
    <w:lvl w:ilvl="0" w:tplc="584CCCA2">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FF245E"/>
    <w:multiLevelType w:val="multilevel"/>
    <w:tmpl w:val="C7CC5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41498E"/>
    <w:multiLevelType w:val="hybridMultilevel"/>
    <w:tmpl w:val="8752CA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513660"/>
    <w:multiLevelType w:val="hybridMultilevel"/>
    <w:tmpl w:val="8752CA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0D40ED"/>
    <w:multiLevelType w:val="hybridMultilevel"/>
    <w:tmpl w:val="EDFA1E9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8B25B43"/>
    <w:multiLevelType w:val="hybridMultilevel"/>
    <w:tmpl w:val="7952BBEE"/>
    <w:lvl w:ilvl="0" w:tplc="584CCCA2">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CA78C2"/>
    <w:multiLevelType w:val="hybridMultilevel"/>
    <w:tmpl w:val="7952BBEE"/>
    <w:lvl w:ilvl="0" w:tplc="584CCCA2">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F5103D"/>
    <w:multiLevelType w:val="hybridMultilevel"/>
    <w:tmpl w:val="94889E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3D5CA1"/>
    <w:multiLevelType w:val="multilevel"/>
    <w:tmpl w:val="B09A8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223BC7"/>
    <w:multiLevelType w:val="hybridMultilevel"/>
    <w:tmpl w:val="7952BBEE"/>
    <w:lvl w:ilvl="0" w:tplc="584CCCA2">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153B5A"/>
    <w:multiLevelType w:val="hybridMultilevel"/>
    <w:tmpl w:val="44D4D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3D11DB"/>
    <w:multiLevelType w:val="hybridMultilevel"/>
    <w:tmpl w:val="7952BBEE"/>
    <w:lvl w:ilvl="0" w:tplc="584CCCA2">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13008D"/>
    <w:multiLevelType w:val="hybridMultilevel"/>
    <w:tmpl w:val="FB7668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5561A0"/>
    <w:multiLevelType w:val="hybridMultilevel"/>
    <w:tmpl w:val="F3BAB000"/>
    <w:lvl w:ilvl="0" w:tplc="584CCCA2">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A277DE"/>
    <w:multiLevelType w:val="hybridMultilevel"/>
    <w:tmpl w:val="80328A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704288008">
    <w:abstractNumId w:val="2"/>
  </w:num>
  <w:num w:numId="2" w16cid:durableId="745567783">
    <w:abstractNumId w:val="15"/>
  </w:num>
  <w:num w:numId="3" w16cid:durableId="462966563">
    <w:abstractNumId w:val="7"/>
  </w:num>
  <w:num w:numId="4" w16cid:durableId="49766189">
    <w:abstractNumId w:val="4"/>
  </w:num>
  <w:num w:numId="5" w16cid:durableId="1304889791">
    <w:abstractNumId w:val="1"/>
  </w:num>
  <w:num w:numId="6" w16cid:durableId="678895563">
    <w:abstractNumId w:val="22"/>
  </w:num>
  <w:num w:numId="7" w16cid:durableId="840975869">
    <w:abstractNumId w:val="12"/>
  </w:num>
  <w:num w:numId="8" w16cid:durableId="526599240">
    <w:abstractNumId w:val="18"/>
  </w:num>
  <w:num w:numId="9" w16cid:durableId="1997882233">
    <w:abstractNumId w:val="26"/>
  </w:num>
  <w:num w:numId="10" w16cid:durableId="612591299">
    <w:abstractNumId w:val="28"/>
  </w:num>
  <w:num w:numId="11" w16cid:durableId="965702623">
    <w:abstractNumId w:val="17"/>
  </w:num>
  <w:num w:numId="12" w16cid:durableId="2131313546">
    <w:abstractNumId w:val="16"/>
  </w:num>
  <w:num w:numId="13" w16cid:durableId="315845333">
    <w:abstractNumId w:val="9"/>
  </w:num>
  <w:num w:numId="14" w16cid:durableId="315766715">
    <w:abstractNumId w:val="10"/>
  </w:num>
  <w:num w:numId="15" w16cid:durableId="615913830">
    <w:abstractNumId w:val="11"/>
  </w:num>
  <w:num w:numId="16" w16cid:durableId="161552868">
    <w:abstractNumId w:val="0"/>
  </w:num>
  <w:num w:numId="17" w16cid:durableId="1530100638">
    <w:abstractNumId w:val="13"/>
  </w:num>
  <w:num w:numId="18" w16cid:durableId="95908575">
    <w:abstractNumId w:val="27"/>
  </w:num>
  <w:num w:numId="19" w16cid:durableId="446121269">
    <w:abstractNumId w:val="8"/>
  </w:num>
  <w:num w:numId="20" w16cid:durableId="818348392">
    <w:abstractNumId w:val="25"/>
  </w:num>
  <w:num w:numId="21" w16cid:durableId="468741660">
    <w:abstractNumId w:val="6"/>
  </w:num>
  <w:num w:numId="22" w16cid:durableId="2007436798">
    <w:abstractNumId w:val="23"/>
  </w:num>
  <w:num w:numId="23" w16cid:durableId="187838125">
    <w:abstractNumId w:val="19"/>
  </w:num>
  <w:num w:numId="24" w16cid:durableId="2126003570">
    <w:abstractNumId w:val="5"/>
  </w:num>
  <w:num w:numId="25" w16cid:durableId="1307196599">
    <w:abstractNumId w:val="20"/>
  </w:num>
  <w:num w:numId="26" w16cid:durableId="1989940246">
    <w:abstractNumId w:val="3"/>
  </w:num>
  <w:num w:numId="27" w16cid:durableId="1198473929">
    <w:abstractNumId w:val="24"/>
  </w:num>
  <w:num w:numId="28" w16cid:durableId="1367682165">
    <w:abstractNumId w:val="14"/>
  </w:num>
  <w:num w:numId="29" w16cid:durableId="18132515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AE"/>
    <w:rsid w:val="00004F84"/>
    <w:rsid w:val="000065EF"/>
    <w:rsid w:val="000068C1"/>
    <w:rsid w:val="000346D6"/>
    <w:rsid w:val="00040001"/>
    <w:rsid w:val="000437B8"/>
    <w:rsid w:val="00047742"/>
    <w:rsid w:val="00057440"/>
    <w:rsid w:val="00061713"/>
    <w:rsid w:val="00061D59"/>
    <w:rsid w:val="000665FC"/>
    <w:rsid w:val="000755B4"/>
    <w:rsid w:val="00076158"/>
    <w:rsid w:val="0007733A"/>
    <w:rsid w:val="00080066"/>
    <w:rsid w:val="000803C0"/>
    <w:rsid w:val="0008295A"/>
    <w:rsid w:val="00084F4C"/>
    <w:rsid w:val="00087DD5"/>
    <w:rsid w:val="000A4390"/>
    <w:rsid w:val="000A4B9F"/>
    <w:rsid w:val="000B3D5B"/>
    <w:rsid w:val="000C13D0"/>
    <w:rsid w:val="000C2127"/>
    <w:rsid w:val="000C2AF5"/>
    <w:rsid w:val="000C48A8"/>
    <w:rsid w:val="000C4D9D"/>
    <w:rsid w:val="000D31D6"/>
    <w:rsid w:val="000D388E"/>
    <w:rsid w:val="000D541E"/>
    <w:rsid w:val="000D6E7A"/>
    <w:rsid w:val="0012624D"/>
    <w:rsid w:val="001320B6"/>
    <w:rsid w:val="001438CC"/>
    <w:rsid w:val="00170073"/>
    <w:rsid w:val="00177223"/>
    <w:rsid w:val="00183FAA"/>
    <w:rsid w:val="001852F2"/>
    <w:rsid w:val="001854C4"/>
    <w:rsid w:val="00193709"/>
    <w:rsid w:val="001937AE"/>
    <w:rsid w:val="00193CD1"/>
    <w:rsid w:val="001A4F4B"/>
    <w:rsid w:val="001D2642"/>
    <w:rsid w:val="001D7252"/>
    <w:rsid w:val="001D7B79"/>
    <w:rsid w:val="001E5917"/>
    <w:rsid w:val="001F1491"/>
    <w:rsid w:val="001F445F"/>
    <w:rsid w:val="001F687E"/>
    <w:rsid w:val="00204512"/>
    <w:rsid w:val="002202EF"/>
    <w:rsid w:val="00224B5A"/>
    <w:rsid w:val="002321DE"/>
    <w:rsid w:val="00235722"/>
    <w:rsid w:val="002416B4"/>
    <w:rsid w:val="002455B0"/>
    <w:rsid w:val="00247B75"/>
    <w:rsid w:val="00252875"/>
    <w:rsid w:val="00254A77"/>
    <w:rsid w:val="00254A8C"/>
    <w:rsid w:val="00262AC2"/>
    <w:rsid w:val="00267155"/>
    <w:rsid w:val="002775D7"/>
    <w:rsid w:val="002834DF"/>
    <w:rsid w:val="002857BF"/>
    <w:rsid w:val="002A3282"/>
    <w:rsid w:val="002A5C97"/>
    <w:rsid w:val="002B1758"/>
    <w:rsid w:val="002B4DFA"/>
    <w:rsid w:val="002B65F5"/>
    <w:rsid w:val="002C5B8E"/>
    <w:rsid w:val="002C61A2"/>
    <w:rsid w:val="002C6FA3"/>
    <w:rsid w:val="002E56DE"/>
    <w:rsid w:val="002F1653"/>
    <w:rsid w:val="00300883"/>
    <w:rsid w:val="00301A17"/>
    <w:rsid w:val="00301E47"/>
    <w:rsid w:val="0030512E"/>
    <w:rsid w:val="00312B47"/>
    <w:rsid w:val="003212EA"/>
    <w:rsid w:val="00335B7B"/>
    <w:rsid w:val="0035745B"/>
    <w:rsid w:val="00361ECB"/>
    <w:rsid w:val="00364904"/>
    <w:rsid w:val="0037098E"/>
    <w:rsid w:val="00375599"/>
    <w:rsid w:val="00376AC4"/>
    <w:rsid w:val="00385D7E"/>
    <w:rsid w:val="00386349"/>
    <w:rsid w:val="00390AB8"/>
    <w:rsid w:val="00393439"/>
    <w:rsid w:val="003A38CC"/>
    <w:rsid w:val="003A6B7D"/>
    <w:rsid w:val="003B1424"/>
    <w:rsid w:val="003B1A6E"/>
    <w:rsid w:val="003B78BB"/>
    <w:rsid w:val="003C72AC"/>
    <w:rsid w:val="003D59B9"/>
    <w:rsid w:val="003E36E5"/>
    <w:rsid w:val="003F0740"/>
    <w:rsid w:val="00410D49"/>
    <w:rsid w:val="0041533D"/>
    <w:rsid w:val="004251BF"/>
    <w:rsid w:val="00430AC5"/>
    <w:rsid w:val="00433356"/>
    <w:rsid w:val="00444F41"/>
    <w:rsid w:val="0045050D"/>
    <w:rsid w:val="00450A95"/>
    <w:rsid w:val="00452773"/>
    <w:rsid w:val="00452841"/>
    <w:rsid w:val="0046720C"/>
    <w:rsid w:val="004735CA"/>
    <w:rsid w:val="004764E4"/>
    <w:rsid w:val="004874E5"/>
    <w:rsid w:val="00490624"/>
    <w:rsid w:val="00492854"/>
    <w:rsid w:val="00495332"/>
    <w:rsid w:val="004A065E"/>
    <w:rsid w:val="004A0C9A"/>
    <w:rsid w:val="004A1C05"/>
    <w:rsid w:val="004A64D8"/>
    <w:rsid w:val="004C557B"/>
    <w:rsid w:val="004E22A0"/>
    <w:rsid w:val="004E61EF"/>
    <w:rsid w:val="004F1550"/>
    <w:rsid w:val="004F6879"/>
    <w:rsid w:val="0050573C"/>
    <w:rsid w:val="00520E10"/>
    <w:rsid w:val="00523A48"/>
    <w:rsid w:val="00524C3C"/>
    <w:rsid w:val="005261B2"/>
    <w:rsid w:val="00530887"/>
    <w:rsid w:val="005425B3"/>
    <w:rsid w:val="005446E9"/>
    <w:rsid w:val="005459C9"/>
    <w:rsid w:val="0055590C"/>
    <w:rsid w:val="00556F31"/>
    <w:rsid w:val="00563D50"/>
    <w:rsid w:val="0056698F"/>
    <w:rsid w:val="005711C6"/>
    <w:rsid w:val="00572961"/>
    <w:rsid w:val="00575E47"/>
    <w:rsid w:val="00576054"/>
    <w:rsid w:val="005804F2"/>
    <w:rsid w:val="00581821"/>
    <w:rsid w:val="00581844"/>
    <w:rsid w:val="00590C06"/>
    <w:rsid w:val="0059372F"/>
    <w:rsid w:val="005B57C7"/>
    <w:rsid w:val="005C1F32"/>
    <w:rsid w:val="005C3105"/>
    <w:rsid w:val="005C6D70"/>
    <w:rsid w:val="005D2BA8"/>
    <w:rsid w:val="005D62D8"/>
    <w:rsid w:val="005F23B3"/>
    <w:rsid w:val="005F576D"/>
    <w:rsid w:val="006019B2"/>
    <w:rsid w:val="00604283"/>
    <w:rsid w:val="00604CE2"/>
    <w:rsid w:val="0062542A"/>
    <w:rsid w:val="0063282C"/>
    <w:rsid w:val="00635A19"/>
    <w:rsid w:val="0063675A"/>
    <w:rsid w:val="00650522"/>
    <w:rsid w:val="00656CD5"/>
    <w:rsid w:val="0066034F"/>
    <w:rsid w:val="00663A8F"/>
    <w:rsid w:val="00667B59"/>
    <w:rsid w:val="00667B76"/>
    <w:rsid w:val="006743FD"/>
    <w:rsid w:val="00683636"/>
    <w:rsid w:val="00683F69"/>
    <w:rsid w:val="00693F8C"/>
    <w:rsid w:val="006971DF"/>
    <w:rsid w:val="006A1A3C"/>
    <w:rsid w:val="006A2C14"/>
    <w:rsid w:val="006B1E52"/>
    <w:rsid w:val="006B2384"/>
    <w:rsid w:val="006B51DD"/>
    <w:rsid w:val="006B5DA6"/>
    <w:rsid w:val="006C5E2A"/>
    <w:rsid w:val="006C75C1"/>
    <w:rsid w:val="006D0918"/>
    <w:rsid w:val="006D756A"/>
    <w:rsid w:val="006E1E48"/>
    <w:rsid w:val="006F5B74"/>
    <w:rsid w:val="006F68B4"/>
    <w:rsid w:val="007107B5"/>
    <w:rsid w:val="007129C5"/>
    <w:rsid w:val="0072071E"/>
    <w:rsid w:val="00721F6F"/>
    <w:rsid w:val="00743C02"/>
    <w:rsid w:val="00745730"/>
    <w:rsid w:val="007461F7"/>
    <w:rsid w:val="007654ED"/>
    <w:rsid w:val="00770954"/>
    <w:rsid w:val="0077559A"/>
    <w:rsid w:val="00776C97"/>
    <w:rsid w:val="00782642"/>
    <w:rsid w:val="00783F05"/>
    <w:rsid w:val="00784B68"/>
    <w:rsid w:val="007918B8"/>
    <w:rsid w:val="0079591F"/>
    <w:rsid w:val="007961A7"/>
    <w:rsid w:val="007A2A4B"/>
    <w:rsid w:val="007A4571"/>
    <w:rsid w:val="007B0A1A"/>
    <w:rsid w:val="007B29CA"/>
    <w:rsid w:val="007B2A15"/>
    <w:rsid w:val="007C1E3C"/>
    <w:rsid w:val="007C61D8"/>
    <w:rsid w:val="007E334A"/>
    <w:rsid w:val="007E383D"/>
    <w:rsid w:val="007E4111"/>
    <w:rsid w:val="007E4EE5"/>
    <w:rsid w:val="007F3828"/>
    <w:rsid w:val="007F49AC"/>
    <w:rsid w:val="007F6F40"/>
    <w:rsid w:val="00803AB9"/>
    <w:rsid w:val="00806D54"/>
    <w:rsid w:val="00807E21"/>
    <w:rsid w:val="00815733"/>
    <w:rsid w:val="008160BD"/>
    <w:rsid w:val="008214A5"/>
    <w:rsid w:val="00832E5F"/>
    <w:rsid w:val="00832ED3"/>
    <w:rsid w:val="00854C98"/>
    <w:rsid w:val="008602A5"/>
    <w:rsid w:val="00862ADA"/>
    <w:rsid w:val="00862B80"/>
    <w:rsid w:val="00870329"/>
    <w:rsid w:val="00873497"/>
    <w:rsid w:val="00876889"/>
    <w:rsid w:val="008811B8"/>
    <w:rsid w:val="0088271A"/>
    <w:rsid w:val="008918A7"/>
    <w:rsid w:val="00892C5B"/>
    <w:rsid w:val="0089609B"/>
    <w:rsid w:val="00897319"/>
    <w:rsid w:val="008A1275"/>
    <w:rsid w:val="008A16F5"/>
    <w:rsid w:val="008A7E8F"/>
    <w:rsid w:val="008B29A3"/>
    <w:rsid w:val="008C053A"/>
    <w:rsid w:val="008C0AFB"/>
    <w:rsid w:val="008D1094"/>
    <w:rsid w:val="008D4F47"/>
    <w:rsid w:val="008E3873"/>
    <w:rsid w:val="008E3C77"/>
    <w:rsid w:val="008F1A1F"/>
    <w:rsid w:val="00901C09"/>
    <w:rsid w:val="009020C3"/>
    <w:rsid w:val="009030AB"/>
    <w:rsid w:val="00906464"/>
    <w:rsid w:val="009066F7"/>
    <w:rsid w:val="009165A7"/>
    <w:rsid w:val="0092048C"/>
    <w:rsid w:val="00935AA7"/>
    <w:rsid w:val="00941CCD"/>
    <w:rsid w:val="009478C9"/>
    <w:rsid w:val="00951BB6"/>
    <w:rsid w:val="00952CC8"/>
    <w:rsid w:val="009578AC"/>
    <w:rsid w:val="00964CE5"/>
    <w:rsid w:val="00967E81"/>
    <w:rsid w:val="00971445"/>
    <w:rsid w:val="00974489"/>
    <w:rsid w:val="009815B7"/>
    <w:rsid w:val="009816CC"/>
    <w:rsid w:val="00981957"/>
    <w:rsid w:val="00981C5D"/>
    <w:rsid w:val="00981DDA"/>
    <w:rsid w:val="0098282F"/>
    <w:rsid w:val="00984265"/>
    <w:rsid w:val="00987517"/>
    <w:rsid w:val="00990BDA"/>
    <w:rsid w:val="00992F32"/>
    <w:rsid w:val="009A4D9D"/>
    <w:rsid w:val="009B2638"/>
    <w:rsid w:val="009B6893"/>
    <w:rsid w:val="009C5F5C"/>
    <w:rsid w:val="009D0D79"/>
    <w:rsid w:val="009D15CB"/>
    <w:rsid w:val="009F3E6C"/>
    <w:rsid w:val="009F4381"/>
    <w:rsid w:val="00A0219A"/>
    <w:rsid w:val="00A03546"/>
    <w:rsid w:val="00A102CE"/>
    <w:rsid w:val="00A12041"/>
    <w:rsid w:val="00A15F08"/>
    <w:rsid w:val="00A24818"/>
    <w:rsid w:val="00A25685"/>
    <w:rsid w:val="00A37A6B"/>
    <w:rsid w:val="00A456D1"/>
    <w:rsid w:val="00A46A61"/>
    <w:rsid w:val="00A47966"/>
    <w:rsid w:val="00A507B6"/>
    <w:rsid w:val="00A50A30"/>
    <w:rsid w:val="00A735DF"/>
    <w:rsid w:val="00A94C73"/>
    <w:rsid w:val="00AA0E14"/>
    <w:rsid w:val="00AA38C0"/>
    <w:rsid w:val="00AB083A"/>
    <w:rsid w:val="00AB0F22"/>
    <w:rsid w:val="00AB7C38"/>
    <w:rsid w:val="00AD08BE"/>
    <w:rsid w:val="00AD48A3"/>
    <w:rsid w:val="00AD5540"/>
    <w:rsid w:val="00AD7496"/>
    <w:rsid w:val="00AD7DAC"/>
    <w:rsid w:val="00AE0699"/>
    <w:rsid w:val="00AF6DF9"/>
    <w:rsid w:val="00AF7022"/>
    <w:rsid w:val="00B04661"/>
    <w:rsid w:val="00B0581F"/>
    <w:rsid w:val="00B12971"/>
    <w:rsid w:val="00B13932"/>
    <w:rsid w:val="00B14F78"/>
    <w:rsid w:val="00B15F3C"/>
    <w:rsid w:val="00B165EB"/>
    <w:rsid w:val="00B20647"/>
    <w:rsid w:val="00B20861"/>
    <w:rsid w:val="00B25B35"/>
    <w:rsid w:val="00B44DC1"/>
    <w:rsid w:val="00B51316"/>
    <w:rsid w:val="00B55834"/>
    <w:rsid w:val="00B6131A"/>
    <w:rsid w:val="00B6541C"/>
    <w:rsid w:val="00B66408"/>
    <w:rsid w:val="00B91FC3"/>
    <w:rsid w:val="00BB0DC3"/>
    <w:rsid w:val="00BB2795"/>
    <w:rsid w:val="00BB2EC0"/>
    <w:rsid w:val="00BC2C4B"/>
    <w:rsid w:val="00BC648E"/>
    <w:rsid w:val="00BD1966"/>
    <w:rsid w:val="00BD3987"/>
    <w:rsid w:val="00BE5902"/>
    <w:rsid w:val="00BE5906"/>
    <w:rsid w:val="00BE7DC8"/>
    <w:rsid w:val="00C07E5B"/>
    <w:rsid w:val="00C11D51"/>
    <w:rsid w:val="00C138D7"/>
    <w:rsid w:val="00C307CE"/>
    <w:rsid w:val="00C44D7D"/>
    <w:rsid w:val="00C461C8"/>
    <w:rsid w:val="00C6302B"/>
    <w:rsid w:val="00C72572"/>
    <w:rsid w:val="00C7324D"/>
    <w:rsid w:val="00C73F31"/>
    <w:rsid w:val="00C77ED2"/>
    <w:rsid w:val="00C92A3D"/>
    <w:rsid w:val="00C92DE7"/>
    <w:rsid w:val="00C93CCA"/>
    <w:rsid w:val="00CA256E"/>
    <w:rsid w:val="00CA32A0"/>
    <w:rsid w:val="00CB3CEF"/>
    <w:rsid w:val="00CB6551"/>
    <w:rsid w:val="00CC0001"/>
    <w:rsid w:val="00CC45EC"/>
    <w:rsid w:val="00CC52C1"/>
    <w:rsid w:val="00CD0097"/>
    <w:rsid w:val="00CD5C38"/>
    <w:rsid w:val="00CE01FA"/>
    <w:rsid w:val="00CE45FB"/>
    <w:rsid w:val="00CE4EBD"/>
    <w:rsid w:val="00CE6AC1"/>
    <w:rsid w:val="00CE6DD3"/>
    <w:rsid w:val="00CF455E"/>
    <w:rsid w:val="00CF5A5E"/>
    <w:rsid w:val="00CF778B"/>
    <w:rsid w:val="00D06074"/>
    <w:rsid w:val="00D064D9"/>
    <w:rsid w:val="00D07E20"/>
    <w:rsid w:val="00D1603A"/>
    <w:rsid w:val="00D30C79"/>
    <w:rsid w:val="00D32304"/>
    <w:rsid w:val="00D3234E"/>
    <w:rsid w:val="00D5612C"/>
    <w:rsid w:val="00D67DD7"/>
    <w:rsid w:val="00D718F4"/>
    <w:rsid w:val="00D76AAE"/>
    <w:rsid w:val="00D84A3E"/>
    <w:rsid w:val="00D903C5"/>
    <w:rsid w:val="00DA6F37"/>
    <w:rsid w:val="00DB2831"/>
    <w:rsid w:val="00DC3B75"/>
    <w:rsid w:val="00DE0B77"/>
    <w:rsid w:val="00DF1E21"/>
    <w:rsid w:val="00DF40B3"/>
    <w:rsid w:val="00DF53C5"/>
    <w:rsid w:val="00DF6614"/>
    <w:rsid w:val="00E03C7A"/>
    <w:rsid w:val="00E05195"/>
    <w:rsid w:val="00E1181E"/>
    <w:rsid w:val="00E12DAB"/>
    <w:rsid w:val="00E14250"/>
    <w:rsid w:val="00E2134A"/>
    <w:rsid w:val="00E23E46"/>
    <w:rsid w:val="00E30B5C"/>
    <w:rsid w:val="00E33BCE"/>
    <w:rsid w:val="00E35EDE"/>
    <w:rsid w:val="00E3612B"/>
    <w:rsid w:val="00E46E60"/>
    <w:rsid w:val="00E53761"/>
    <w:rsid w:val="00E57D25"/>
    <w:rsid w:val="00E57D75"/>
    <w:rsid w:val="00E638EF"/>
    <w:rsid w:val="00E6521D"/>
    <w:rsid w:val="00E663A8"/>
    <w:rsid w:val="00E773D4"/>
    <w:rsid w:val="00E77DB6"/>
    <w:rsid w:val="00E80195"/>
    <w:rsid w:val="00E8038E"/>
    <w:rsid w:val="00E91208"/>
    <w:rsid w:val="00E932CD"/>
    <w:rsid w:val="00EA2CC1"/>
    <w:rsid w:val="00EB2CA2"/>
    <w:rsid w:val="00EC0CC5"/>
    <w:rsid w:val="00EC434A"/>
    <w:rsid w:val="00EC55AC"/>
    <w:rsid w:val="00ED26A8"/>
    <w:rsid w:val="00ED333D"/>
    <w:rsid w:val="00ED487E"/>
    <w:rsid w:val="00ED5881"/>
    <w:rsid w:val="00EE2A14"/>
    <w:rsid w:val="00EF1CA5"/>
    <w:rsid w:val="00EF510F"/>
    <w:rsid w:val="00F02879"/>
    <w:rsid w:val="00F028A2"/>
    <w:rsid w:val="00F03F66"/>
    <w:rsid w:val="00F15F8A"/>
    <w:rsid w:val="00F22750"/>
    <w:rsid w:val="00F22978"/>
    <w:rsid w:val="00F30C39"/>
    <w:rsid w:val="00F317F0"/>
    <w:rsid w:val="00F31B50"/>
    <w:rsid w:val="00F33DF5"/>
    <w:rsid w:val="00F36E3C"/>
    <w:rsid w:val="00F44049"/>
    <w:rsid w:val="00F47D67"/>
    <w:rsid w:val="00F523FB"/>
    <w:rsid w:val="00F615F7"/>
    <w:rsid w:val="00F73084"/>
    <w:rsid w:val="00F74AE3"/>
    <w:rsid w:val="00F7767F"/>
    <w:rsid w:val="00F810F9"/>
    <w:rsid w:val="00F939AB"/>
    <w:rsid w:val="00FA0BB2"/>
    <w:rsid w:val="00FA5B31"/>
    <w:rsid w:val="00FB180A"/>
    <w:rsid w:val="00FB2A32"/>
    <w:rsid w:val="00FB530D"/>
    <w:rsid w:val="00FB77F9"/>
    <w:rsid w:val="00FC27B4"/>
    <w:rsid w:val="00FC4369"/>
    <w:rsid w:val="00FE7DBC"/>
    <w:rsid w:val="00FF2EA2"/>
    <w:rsid w:val="00FF4E31"/>
    <w:rsid w:val="00FF50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3169B"/>
  <w15:docId w15:val="{AD881D7E-7E9A-431A-B96D-A0754355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sz w:val="22"/>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521D"/>
    <w:pPr>
      <w:suppressAutoHyphens/>
      <w:spacing w:after="200"/>
    </w:pPr>
  </w:style>
  <w:style w:type="paragraph" w:styleId="Nagwek1">
    <w:name w:val="heading 1"/>
    <w:basedOn w:val="Normalny"/>
    <w:uiPriority w:val="9"/>
    <w:qFormat/>
    <w:pPr>
      <w:keepNext/>
      <w:keepLines/>
      <w:spacing w:before="480" w:after="0"/>
      <w:outlineLvl w:val="0"/>
    </w:pPr>
    <w:rPr>
      <w:rFonts w:ascii="Cambria" w:hAnsi="Cambria"/>
      <w:b/>
      <w:bCs/>
      <w:color w:val="365F91"/>
      <w:sz w:val="28"/>
      <w:szCs w:val="28"/>
    </w:rPr>
  </w:style>
  <w:style w:type="paragraph" w:styleId="Nagwek2">
    <w:name w:val="heading 2"/>
    <w:basedOn w:val="Normalny"/>
    <w:uiPriority w:val="9"/>
    <w:unhideWhenUsed/>
    <w:qFormat/>
    <w:pPr>
      <w:keepNext/>
      <w:keepLines/>
      <w:spacing w:before="200" w:after="0"/>
      <w:outlineLvl w:val="1"/>
    </w:pPr>
    <w:rPr>
      <w:rFonts w:ascii="Cambria" w:hAnsi="Cambria"/>
      <w:b/>
      <w:bCs/>
      <w:color w:val="4F81BD"/>
      <w:sz w:val="26"/>
      <w:szCs w:val="26"/>
    </w:rPr>
  </w:style>
  <w:style w:type="paragraph" w:styleId="Nagwek3">
    <w:name w:val="heading 3"/>
    <w:basedOn w:val="Normalny"/>
    <w:uiPriority w:val="9"/>
    <w:semiHidden/>
    <w:unhideWhenUsed/>
    <w:qFormat/>
    <w:pPr>
      <w:keepNext/>
      <w:keepLines/>
      <w:spacing w:before="200" w:after="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Pr>
      <w:rFonts w:ascii="Cambria" w:eastAsia="Calibri" w:hAnsi="Cambria" w:cs="DejaVu Sans"/>
      <w:b/>
      <w:bCs/>
      <w:color w:val="365F91"/>
      <w:sz w:val="28"/>
      <w:szCs w:val="28"/>
    </w:rPr>
  </w:style>
  <w:style w:type="character" w:customStyle="1" w:styleId="Nagwek2Znak">
    <w:name w:val="Nagłówek 2 Znak"/>
    <w:basedOn w:val="Domylnaczcionkaakapitu"/>
    <w:uiPriority w:val="9"/>
    <w:qFormat/>
    <w:rPr>
      <w:rFonts w:ascii="Cambria" w:eastAsia="Calibri" w:hAnsi="Cambria" w:cs="DejaVu Sans"/>
      <w:b/>
      <w:bCs/>
      <w:color w:val="4F81BD"/>
      <w:sz w:val="26"/>
      <w:szCs w:val="26"/>
    </w:rPr>
  </w:style>
  <w:style w:type="character" w:customStyle="1" w:styleId="Nagwek3Znak">
    <w:name w:val="Nagłówek 3 Znak"/>
    <w:basedOn w:val="Domylnaczcionkaakapitu"/>
    <w:qFormat/>
    <w:rPr>
      <w:rFonts w:ascii="Cambria" w:eastAsia="Calibri" w:hAnsi="Cambria" w:cs="DejaVu Sans"/>
      <w:b/>
      <w:bCs/>
      <w:color w:val="4F81BD"/>
    </w:rPr>
  </w:style>
  <w:style w:type="character" w:customStyle="1" w:styleId="NagwekZnak">
    <w:name w:val="Nagłówek Znak"/>
    <w:basedOn w:val="Domylnaczcionkaakapitu"/>
    <w:qFormat/>
  </w:style>
  <w:style w:type="character" w:customStyle="1" w:styleId="StopkaZnak">
    <w:name w:val="Stopka Znak"/>
    <w:basedOn w:val="Domylnaczcionkaakapitu"/>
    <w:qFormat/>
  </w:style>
  <w:style w:type="character" w:customStyle="1" w:styleId="TekstdymkaZnak">
    <w:name w:val="Tekst dymka Znak"/>
    <w:basedOn w:val="Domylnaczcionkaakapitu"/>
    <w:qFormat/>
    <w:rPr>
      <w:rFonts w:ascii="Tahoma" w:hAnsi="Tahoma" w:cs="Tahoma"/>
      <w:sz w:val="16"/>
      <w:szCs w:val="16"/>
    </w:rPr>
  </w:style>
  <w:style w:type="character" w:customStyle="1" w:styleId="BezodstpwZnak">
    <w:name w:val="Bez odstępów Znak"/>
    <w:basedOn w:val="Domylnaczcionkaakapitu"/>
    <w:qFormat/>
    <w:rPr>
      <w:rFonts w:eastAsia="Calibri"/>
    </w:rPr>
  </w:style>
  <w:style w:type="character" w:customStyle="1" w:styleId="czeinternetowe">
    <w:name w:val="Łącze internetowe"/>
    <w:basedOn w:val="Domylnaczcionkaakapitu"/>
    <w:rPr>
      <w:color w:val="0000FF"/>
      <w:u w:val="single"/>
    </w:rPr>
  </w:style>
  <w:style w:type="character" w:customStyle="1" w:styleId="TytuZnak">
    <w:name w:val="Tytuł Znak"/>
    <w:basedOn w:val="Domylnaczcionkaakapitu"/>
    <w:qFormat/>
    <w:rPr>
      <w:rFonts w:ascii="Cambria" w:eastAsia="Calibri" w:hAnsi="Cambria" w:cs="DejaVu Sans"/>
      <w:color w:val="17365D"/>
      <w:spacing w:val="5"/>
      <w:sz w:val="52"/>
      <w:szCs w:val="52"/>
    </w:rPr>
  </w:style>
  <w:style w:type="character" w:customStyle="1" w:styleId="czeindeksu">
    <w:name w:val="Łącze indeksu"/>
    <w:qFormat/>
  </w:style>
  <w:style w:type="paragraph" w:styleId="Nagwek">
    <w:name w:val="header"/>
    <w:basedOn w:val="Normalny"/>
    <w:next w:val="Tretekstu"/>
    <w:qFormat/>
    <w:pPr>
      <w:keepNext/>
      <w:spacing w:before="240" w:after="120"/>
    </w:pPr>
    <w:rPr>
      <w:rFonts w:ascii="Liberation Sans" w:eastAsia="Droid Sans Fallback" w:hAnsi="Liberation Sans" w:cs="FreeSans"/>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FreeSans"/>
    </w:rPr>
  </w:style>
  <w:style w:type="paragraph" w:styleId="Podpis">
    <w:name w:val="Signature"/>
    <w:basedOn w:val="Normalny"/>
    <w:pPr>
      <w:suppressLineNumbers/>
      <w:spacing w:before="120" w:after="120"/>
    </w:pPr>
    <w:rPr>
      <w:rFonts w:cs="FreeSans"/>
      <w:i/>
      <w:iCs/>
      <w:sz w:val="24"/>
      <w:szCs w:val="24"/>
    </w:rPr>
  </w:style>
  <w:style w:type="paragraph" w:customStyle="1" w:styleId="Indeks">
    <w:name w:val="Indeks"/>
    <w:basedOn w:val="Normalny"/>
    <w:qFormat/>
    <w:pPr>
      <w:suppressLineNumbers/>
    </w:pPr>
    <w:rPr>
      <w:rFonts w:cs="FreeSans"/>
    </w:rPr>
  </w:style>
  <w:style w:type="paragraph" w:styleId="Akapitzlist">
    <w:name w:val="List Paragraph"/>
    <w:basedOn w:val="Normalny"/>
    <w:qFormat/>
    <w:pPr>
      <w:ind w:left="720"/>
      <w:contextualSpacing/>
    </w:pPr>
  </w:style>
  <w:style w:type="paragraph" w:customStyle="1" w:styleId="Gwka">
    <w:name w:val="Główka"/>
    <w:basedOn w:val="Normalny"/>
    <w:pPr>
      <w:tabs>
        <w:tab w:val="center" w:pos="4536"/>
        <w:tab w:val="right" w:pos="9072"/>
      </w:tabs>
      <w:spacing w:after="0" w:line="240" w:lineRule="auto"/>
    </w:pPr>
  </w:style>
  <w:style w:type="paragraph" w:styleId="Stopka">
    <w:name w:val="footer"/>
    <w:basedOn w:val="Normalny"/>
    <w:pPr>
      <w:tabs>
        <w:tab w:val="center" w:pos="4536"/>
        <w:tab w:val="right" w:pos="9072"/>
      </w:tabs>
      <w:spacing w:after="0" w:line="240" w:lineRule="auto"/>
    </w:pPr>
  </w:style>
  <w:style w:type="paragraph" w:styleId="Tekstdymka">
    <w:name w:val="Balloon Text"/>
    <w:basedOn w:val="Normalny"/>
    <w:qFormat/>
    <w:pPr>
      <w:spacing w:after="0" w:line="240" w:lineRule="auto"/>
    </w:pPr>
    <w:rPr>
      <w:rFonts w:ascii="Tahoma" w:hAnsi="Tahoma" w:cs="Tahoma"/>
      <w:sz w:val="16"/>
      <w:szCs w:val="16"/>
    </w:rPr>
  </w:style>
  <w:style w:type="paragraph" w:styleId="Bezodstpw">
    <w:name w:val="No Spacing"/>
    <w:qFormat/>
    <w:pPr>
      <w:suppressAutoHyphens/>
      <w:spacing w:line="240" w:lineRule="auto"/>
    </w:pPr>
  </w:style>
  <w:style w:type="paragraph" w:styleId="Nagwekspisutreci">
    <w:name w:val="TOC Heading"/>
    <w:basedOn w:val="Nagwek1"/>
    <w:uiPriority w:val="39"/>
    <w:qFormat/>
  </w:style>
  <w:style w:type="paragraph" w:styleId="Spistreci1">
    <w:name w:val="toc 1"/>
    <w:basedOn w:val="Normalny"/>
    <w:autoRedefine/>
    <w:uiPriority w:val="39"/>
    <w:pPr>
      <w:spacing w:after="100"/>
    </w:pPr>
  </w:style>
  <w:style w:type="paragraph" w:styleId="Spistreci2">
    <w:name w:val="toc 2"/>
    <w:basedOn w:val="Normalny"/>
    <w:autoRedefine/>
    <w:uiPriority w:val="39"/>
    <w:pPr>
      <w:spacing w:after="100"/>
      <w:ind w:left="220"/>
    </w:pPr>
  </w:style>
  <w:style w:type="paragraph" w:styleId="Tytu">
    <w:name w:val="Title"/>
    <w:basedOn w:val="Normalny"/>
    <w:uiPriority w:val="10"/>
    <w:qFormat/>
    <w:pPr>
      <w:pBdr>
        <w:bottom w:val="single" w:sz="8" w:space="4" w:color="4F81BD"/>
      </w:pBdr>
      <w:spacing w:after="300" w:line="240" w:lineRule="auto"/>
      <w:contextualSpacing/>
    </w:pPr>
    <w:rPr>
      <w:rFonts w:ascii="Cambria" w:hAnsi="Cambria"/>
      <w:color w:val="17365D"/>
      <w:spacing w:val="5"/>
      <w:sz w:val="52"/>
      <w:szCs w:val="52"/>
    </w:rPr>
  </w:style>
  <w:style w:type="paragraph" w:customStyle="1" w:styleId="Zawartoramki">
    <w:name w:val="Zawartość ramki"/>
    <w:basedOn w:val="Normalny"/>
    <w:qFormat/>
  </w:style>
  <w:style w:type="paragraph" w:customStyle="1" w:styleId="Zawartotabeli">
    <w:name w:val="Zawartość tabeli"/>
    <w:basedOn w:val="Normalny"/>
    <w:qFormat/>
  </w:style>
  <w:style w:type="character" w:styleId="Hipercze">
    <w:name w:val="Hyperlink"/>
    <w:basedOn w:val="Domylnaczcionkaakapitu"/>
    <w:uiPriority w:val="99"/>
    <w:unhideWhenUsed/>
    <w:rsid w:val="00CA256E"/>
    <w:rPr>
      <w:color w:val="0563C1" w:themeColor="hyperlink"/>
      <w:u w:val="single"/>
    </w:rPr>
  </w:style>
  <w:style w:type="paragraph" w:styleId="Tekstprzypisukocowego">
    <w:name w:val="endnote text"/>
    <w:basedOn w:val="Normalny"/>
    <w:link w:val="TekstprzypisukocowegoZnak"/>
    <w:uiPriority w:val="99"/>
    <w:semiHidden/>
    <w:unhideWhenUsed/>
    <w:rsid w:val="00663A8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3A8F"/>
    <w:rPr>
      <w:sz w:val="20"/>
      <w:szCs w:val="20"/>
    </w:rPr>
  </w:style>
  <w:style w:type="character" w:styleId="Odwoanieprzypisukocowego">
    <w:name w:val="endnote reference"/>
    <w:basedOn w:val="Domylnaczcionkaakapitu"/>
    <w:uiPriority w:val="99"/>
    <w:semiHidden/>
    <w:unhideWhenUsed/>
    <w:rsid w:val="00663A8F"/>
    <w:rPr>
      <w:vertAlign w:val="superscript"/>
    </w:rPr>
  </w:style>
  <w:style w:type="character" w:styleId="Nierozpoznanawzmianka">
    <w:name w:val="Unresolved Mention"/>
    <w:basedOn w:val="Domylnaczcionkaakapitu"/>
    <w:uiPriority w:val="99"/>
    <w:semiHidden/>
    <w:unhideWhenUsed/>
    <w:rsid w:val="00FF5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341859">
      <w:bodyDiv w:val="1"/>
      <w:marLeft w:val="0"/>
      <w:marRight w:val="0"/>
      <w:marTop w:val="0"/>
      <w:marBottom w:val="0"/>
      <w:divBdr>
        <w:top w:val="none" w:sz="0" w:space="0" w:color="auto"/>
        <w:left w:val="none" w:sz="0" w:space="0" w:color="auto"/>
        <w:bottom w:val="none" w:sz="0" w:space="0" w:color="auto"/>
        <w:right w:val="none" w:sz="0" w:space="0" w:color="auto"/>
      </w:divBdr>
    </w:div>
    <w:div w:id="1680231564">
      <w:bodyDiv w:val="1"/>
      <w:marLeft w:val="0"/>
      <w:marRight w:val="0"/>
      <w:marTop w:val="0"/>
      <w:marBottom w:val="0"/>
      <w:divBdr>
        <w:top w:val="none" w:sz="0" w:space="0" w:color="auto"/>
        <w:left w:val="none" w:sz="0" w:space="0" w:color="auto"/>
        <w:bottom w:val="none" w:sz="0" w:space="0" w:color="auto"/>
        <w:right w:val="none" w:sz="0" w:space="0" w:color="auto"/>
      </w:divBdr>
    </w:div>
    <w:div w:id="1737194078">
      <w:bodyDiv w:val="1"/>
      <w:marLeft w:val="0"/>
      <w:marRight w:val="0"/>
      <w:marTop w:val="0"/>
      <w:marBottom w:val="0"/>
      <w:divBdr>
        <w:top w:val="none" w:sz="0" w:space="0" w:color="auto"/>
        <w:left w:val="none" w:sz="0" w:space="0" w:color="auto"/>
        <w:bottom w:val="none" w:sz="0" w:space="0" w:color="auto"/>
        <w:right w:val="none" w:sz="0" w:space="0" w:color="auto"/>
      </w:divBdr>
    </w:div>
    <w:div w:id="1737971621">
      <w:bodyDiv w:val="1"/>
      <w:marLeft w:val="0"/>
      <w:marRight w:val="0"/>
      <w:marTop w:val="0"/>
      <w:marBottom w:val="0"/>
      <w:divBdr>
        <w:top w:val="none" w:sz="0" w:space="0" w:color="auto"/>
        <w:left w:val="none" w:sz="0" w:space="0" w:color="auto"/>
        <w:bottom w:val="none" w:sz="0" w:space="0" w:color="auto"/>
        <w:right w:val="none" w:sz="0" w:space="0" w:color="auto"/>
      </w:divBdr>
    </w:div>
    <w:div w:id="2037458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D7998-FBB2-4B83-BA7E-894F08AC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Pages>
  <Words>17088</Words>
  <Characters>102528</Characters>
  <Application>Microsoft Office Word</Application>
  <DocSecurity>0</DocSecurity>
  <Lines>854</Lines>
  <Paragraphs>238</Paragraphs>
  <ScaleCrop>false</ScaleCrop>
  <HeadingPairs>
    <vt:vector size="2" baseType="variant">
      <vt:variant>
        <vt:lpstr>Tytuł</vt:lpstr>
      </vt:variant>
      <vt:variant>
        <vt:i4>1</vt:i4>
      </vt:variant>
    </vt:vector>
  </HeadingPairs>
  <TitlesOfParts>
    <vt:vector size="1" baseType="lpstr">
      <vt:lpstr>Polityka Rachunkowości</vt:lpstr>
    </vt:vector>
  </TitlesOfParts>
  <Company/>
  <LinksUpToDate>false</LinksUpToDate>
  <CharactersWithSpaces>119378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Rachunkowości</dc:title>
  <dc:creator>lukasz</dc:creator>
  <cp:lastModifiedBy>FakturomaniaHardWork</cp:lastModifiedBy>
  <cp:revision>327</cp:revision>
  <cp:lastPrinted>2025-03-05T13:48:00Z</cp:lastPrinted>
  <dcterms:created xsi:type="dcterms:W3CDTF">2023-03-21T12:59:00Z</dcterms:created>
  <dcterms:modified xsi:type="dcterms:W3CDTF">2025-03-05T13:48:00Z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